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ED9C" w14:textId="5E91A067" w:rsidR="00E21975" w:rsidRDefault="000D56B9" w:rsidP="00E219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56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Лекція </w:t>
      </w:r>
      <w:r w:rsidR="009D1D42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</w:p>
    <w:p w14:paraId="3EA1CFC0" w14:textId="77777777" w:rsidR="003D0299" w:rsidRPr="003D0299" w:rsidRDefault="003D0299" w:rsidP="003D02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029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Показники оцінювання інвестиційного забезпечення інноваційної</w:t>
      </w:r>
    </w:p>
    <w:p w14:paraId="3F01CE2A" w14:textId="60ABD9C8" w:rsidR="00B30B5C" w:rsidRPr="000D56B9" w:rsidRDefault="003D0299" w:rsidP="003D02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0299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діяльності підприємств</w:t>
      </w:r>
    </w:p>
    <w:p w14:paraId="2FABEE3B" w14:textId="3B42E920" w:rsidR="003D0299" w:rsidRPr="003D0299" w:rsidRDefault="003D0299" w:rsidP="003D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299">
        <w:rPr>
          <w:rFonts w:ascii="Times New Roman" w:hAnsi="Times New Roman" w:cs="Times New Roman"/>
          <w:sz w:val="28"/>
          <w:szCs w:val="28"/>
          <w:lang w:val="uk-UA"/>
        </w:rPr>
        <w:t>В сучасних умовах вирішальною умовою інноваційного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299">
        <w:rPr>
          <w:rFonts w:ascii="Times New Roman" w:hAnsi="Times New Roman" w:cs="Times New Roman"/>
          <w:sz w:val="28"/>
          <w:szCs w:val="28"/>
          <w:lang w:val="uk-UA"/>
        </w:rPr>
        <w:t>підприємств є наявність і доступність різноманітних джерел інвестиційних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299">
        <w:rPr>
          <w:rFonts w:ascii="Times New Roman" w:hAnsi="Times New Roman" w:cs="Times New Roman"/>
          <w:sz w:val="28"/>
          <w:szCs w:val="28"/>
          <w:lang w:val="uk-UA"/>
        </w:rPr>
        <w:t>ресурсів. З метою систематизації показників оцінювання інвестиційного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299">
        <w:rPr>
          <w:rFonts w:ascii="Times New Roman" w:hAnsi="Times New Roman" w:cs="Times New Roman"/>
          <w:sz w:val="28"/>
          <w:szCs w:val="28"/>
          <w:lang w:val="uk-UA"/>
        </w:rPr>
        <w:t>забезпечення інноваційної діяльності (ІЗІД) підприємств здійснюється їх поділ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299">
        <w:rPr>
          <w:rFonts w:ascii="Times New Roman" w:hAnsi="Times New Roman" w:cs="Times New Roman"/>
          <w:sz w:val="28"/>
          <w:szCs w:val="28"/>
          <w:lang w:val="uk-UA"/>
        </w:rPr>
        <w:t>на чотири основні групи (табл. 7.2) [20], а саме:</w:t>
      </w:r>
    </w:p>
    <w:p w14:paraId="19097912" w14:textId="55373605" w:rsidR="003D0299" w:rsidRPr="003D0299" w:rsidRDefault="003D0299" w:rsidP="003D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299">
        <w:rPr>
          <w:rFonts w:ascii="Times New Roman" w:hAnsi="Times New Roman" w:cs="Times New Roman"/>
          <w:sz w:val="28"/>
          <w:szCs w:val="28"/>
          <w:lang w:val="uk-UA"/>
        </w:rPr>
        <w:t>1) показники обсягів і структури інвестиційних ресурсів підприємства,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299">
        <w:rPr>
          <w:rFonts w:ascii="Times New Roman" w:hAnsi="Times New Roman" w:cs="Times New Roman"/>
          <w:sz w:val="28"/>
          <w:szCs w:val="28"/>
          <w:lang w:val="uk-UA"/>
        </w:rPr>
        <w:t>спрямовуються у його інноваційну діяльність;</w:t>
      </w:r>
    </w:p>
    <w:p w14:paraId="2751F155" w14:textId="6AC46587" w:rsidR="003D0299" w:rsidRPr="003D0299" w:rsidRDefault="003D0299" w:rsidP="003D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299">
        <w:rPr>
          <w:rFonts w:ascii="Times New Roman" w:hAnsi="Times New Roman" w:cs="Times New Roman"/>
          <w:sz w:val="28"/>
          <w:szCs w:val="28"/>
          <w:lang w:val="uk-UA"/>
        </w:rPr>
        <w:t>2) узагальнюючі показники ефективності інноваційної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299">
        <w:rPr>
          <w:rFonts w:ascii="Times New Roman" w:hAnsi="Times New Roman" w:cs="Times New Roman"/>
          <w:sz w:val="28"/>
          <w:szCs w:val="28"/>
          <w:lang w:val="uk-UA"/>
        </w:rPr>
        <w:t>підприємства;</w:t>
      </w:r>
    </w:p>
    <w:p w14:paraId="6B297077" w14:textId="0E427197" w:rsidR="003D0299" w:rsidRPr="003D0299" w:rsidRDefault="003D0299" w:rsidP="003D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299">
        <w:rPr>
          <w:rFonts w:ascii="Times New Roman" w:hAnsi="Times New Roman" w:cs="Times New Roman"/>
          <w:sz w:val="28"/>
          <w:szCs w:val="28"/>
          <w:lang w:val="uk-UA"/>
        </w:rPr>
        <w:t>3) показники достатності інвестиційного забезпечення інноваційної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299">
        <w:rPr>
          <w:rFonts w:ascii="Times New Roman" w:hAnsi="Times New Roman" w:cs="Times New Roman"/>
          <w:sz w:val="28"/>
          <w:szCs w:val="28"/>
          <w:lang w:val="uk-UA"/>
        </w:rPr>
        <w:t>діяльності підприємства;</w:t>
      </w:r>
    </w:p>
    <w:p w14:paraId="5365D435" w14:textId="1C6A5FF4" w:rsidR="008E15FF" w:rsidRDefault="003D0299" w:rsidP="003D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299">
        <w:rPr>
          <w:rFonts w:ascii="Times New Roman" w:hAnsi="Times New Roman" w:cs="Times New Roman"/>
          <w:sz w:val="28"/>
          <w:szCs w:val="28"/>
          <w:lang w:val="uk-UA"/>
        </w:rPr>
        <w:t>4) показники якості інвестиційного забезпечення інноваційної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299"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</w:p>
    <w:p w14:paraId="37EFCD90" w14:textId="049CB530" w:rsidR="003D0299" w:rsidRDefault="003D0299" w:rsidP="004C63C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536D6FB" wp14:editId="66EEEDD4">
            <wp:extent cx="4533046" cy="2838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366" t="25743" r="24681" b="18619"/>
                    <a:stretch/>
                  </pic:blipFill>
                  <pic:spPr bwMode="auto">
                    <a:xfrm>
                      <a:off x="0" y="0"/>
                      <a:ext cx="4596765" cy="2878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F9655" w14:textId="7726DA9E" w:rsidR="003D0299" w:rsidRDefault="003D0299" w:rsidP="004C63C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AC54BB0" wp14:editId="7DB55FCB">
            <wp:extent cx="4616651" cy="2676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21" t="25189" r="23748" b="22495"/>
                    <a:stretch/>
                  </pic:blipFill>
                  <pic:spPr bwMode="auto">
                    <a:xfrm>
                      <a:off x="0" y="0"/>
                      <a:ext cx="4660930" cy="2702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DE23A" w14:textId="4BFC843D" w:rsidR="004C63C3" w:rsidRDefault="004C63C3" w:rsidP="003D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08B4" w14:textId="5CB79D00" w:rsidR="004C63C3" w:rsidRPr="00B30B5C" w:rsidRDefault="004C63C3" w:rsidP="004C63C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0B0EE8C3" wp14:editId="0BBCCCCC">
            <wp:extent cx="4675905" cy="32696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33" t="28660" r="25770" b="11145"/>
                    <a:stretch/>
                  </pic:blipFill>
                  <pic:spPr bwMode="auto">
                    <a:xfrm>
                      <a:off x="0" y="0"/>
                      <a:ext cx="4689944" cy="3279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63C3" w:rsidRPr="00B30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20"/>
    <w:rsid w:val="00046520"/>
    <w:rsid w:val="000D56B9"/>
    <w:rsid w:val="00181889"/>
    <w:rsid w:val="003D0299"/>
    <w:rsid w:val="004C63C3"/>
    <w:rsid w:val="00582590"/>
    <w:rsid w:val="005F36B5"/>
    <w:rsid w:val="00625460"/>
    <w:rsid w:val="007434EF"/>
    <w:rsid w:val="008E15FF"/>
    <w:rsid w:val="009D1D42"/>
    <w:rsid w:val="00A21482"/>
    <w:rsid w:val="00B30B5C"/>
    <w:rsid w:val="00DB704F"/>
    <w:rsid w:val="00E16CF2"/>
    <w:rsid w:val="00E2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7B40"/>
  <w15:chartTrackingRefBased/>
  <w15:docId w15:val="{3A33953D-B94F-4179-A0B8-37D74F80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Tkachuk</cp:lastModifiedBy>
  <cp:revision>4</cp:revision>
  <dcterms:created xsi:type="dcterms:W3CDTF">2022-10-08T06:47:00Z</dcterms:created>
  <dcterms:modified xsi:type="dcterms:W3CDTF">2022-10-08T07:50:00Z</dcterms:modified>
</cp:coreProperties>
</file>