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487" w:rsidRPr="00C16487" w:rsidRDefault="00C16487" w:rsidP="00C16487">
      <w:pPr>
        <w:shd w:val="clear" w:color="auto" w:fill="FFFFFF"/>
        <w:spacing w:after="0" w:line="276" w:lineRule="auto"/>
        <w:contextualSpacing/>
        <w:jc w:val="center"/>
        <w:outlineLvl w:val="1"/>
        <w:rPr>
          <w:rFonts w:ascii="Times New Roman" w:eastAsia="Times New Roman" w:hAnsi="Times New Roman" w:cs="Times New Roman"/>
          <w:b/>
          <w:bCs/>
          <w:color w:val="333333"/>
          <w:sz w:val="28"/>
          <w:szCs w:val="28"/>
          <w:lang/>
        </w:rPr>
      </w:pPr>
      <w:r>
        <w:rPr>
          <w:rFonts w:ascii="Times New Roman" w:eastAsia="Times New Roman" w:hAnsi="Times New Roman" w:cs="Times New Roman"/>
          <w:b/>
          <w:bCs/>
          <w:color w:val="333333"/>
          <w:sz w:val="28"/>
          <w:szCs w:val="28"/>
          <w:lang w:val="uk-UA"/>
        </w:rPr>
        <w:t xml:space="preserve">ТЕМА. </w:t>
      </w:r>
      <w:r w:rsidRPr="00C16487">
        <w:rPr>
          <w:rFonts w:ascii="Times New Roman" w:eastAsia="Times New Roman" w:hAnsi="Times New Roman" w:cs="Times New Roman"/>
          <w:b/>
          <w:bCs/>
          <w:color w:val="333333"/>
          <w:sz w:val="28"/>
          <w:szCs w:val="28"/>
          <w:lang/>
        </w:rPr>
        <w:t>КЛАСИФІКАЦІЯ ТА ТИПІЗАЦІЯ ГОТЕЛІВ Й ІНШИХ ЗАСОБІВ РОЗМІЩЕННЯ ГОТЕЛЬНОГО ТИПУ</w:t>
      </w:r>
    </w:p>
    <w:p w:rsidR="00C16487" w:rsidRPr="00C16487" w:rsidRDefault="00C16487" w:rsidP="00C16487">
      <w:pPr>
        <w:shd w:val="clear" w:color="auto" w:fill="FFFFFF"/>
        <w:spacing w:after="0" w:line="276" w:lineRule="auto"/>
        <w:contextualSpacing/>
        <w:jc w:val="both"/>
        <w:outlineLvl w:val="1"/>
        <w:rPr>
          <w:rFonts w:ascii="Times New Roman" w:eastAsia="Times New Roman" w:hAnsi="Times New Roman" w:cs="Times New Roman"/>
          <w:bCs/>
          <w:sz w:val="28"/>
          <w:szCs w:val="28"/>
          <w:lang/>
        </w:rPr>
      </w:pPr>
      <w:hyperlink r:id="rId5" w:tooltip="Сутність класифікації та її основних критеріїв" w:history="1">
        <w:r w:rsidRPr="00C16487">
          <w:rPr>
            <w:rFonts w:ascii="Times New Roman" w:eastAsia="Times New Roman" w:hAnsi="Times New Roman" w:cs="Times New Roman"/>
            <w:sz w:val="28"/>
            <w:szCs w:val="28"/>
            <w:lang/>
          </w:rPr>
          <w:t>1. Сутність класифікації та її основних критеріїв</w:t>
        </w:r>
      </w:hyperlink>
    </w:p>
    <w:p w:rsidR="00C16487" w:rsidRPr="00C16487" w:rsidRDefault="00C16487" w:rsidP="00C16487">
      <w:pPr>
        <w:shd w:val="clear" w:color="auto" w:fill="FFFFFF"/>
        <w:spacing w:after="0" w:line="276" w:lineRule="auto"/>
        <w:contextualSpacing/>
        <w:jc w:val="both"/>
        <w:outlineLvl w:val="1"/>
        <w:rPr>
          <w:rFonts w:ascii="Times New Roman" w:eastAsia="Times New Roman" w:hAnsi="Times New Roman" w:cs="Times New Roman"/>
          <w:bCs/>
          <w:sz w:val="28"/>
          <w:szCs w:val="28"/>
          <w:lang/>
        </w:rPr>
      </w:pPr>
      <w:hyperlink r:id="rId6" w:tooltip="Сучасна класифікація готелів світу" w:history="1">
        <w:r w:rsidRPr="00C16487">
          <w:rPr>
            <w:rFonts w:ascii="Times New Roman" w:eastAsia="Times New Roman" w:hAnsi="Times New Roman" w:cs="Times New Roman"/>
            <w:sz w:val="28"/>
            <w:szCs w:val="28"/>
            <w:lang/>
          </w:rPr>
          <w:t>2. Сучасна класифікація готелів світу</w:t>
        </w:r>
      </w:hyperlink>
    </w:p>
    <w:p w:rsidR="00C16487" w:rsidRPr="00C16487" w:rsidRDefault="00C16487" w:rsidP="00C16487">
      <w:pPr>
        <w:shd w:val="clear" w:color="auto" w:fill="FFFFFF"/>
        <w:spacing w:after="0" w:line="276" w:lineRule="auto"/>
        <w:contextualSpacing/>
        <w:jc w:val="both"/>
        <w:outlineLvl w:val="1"/>
        <w:rPr>
          <w:rFonts w:ascii="Times New Roman" w:eastAsia="Times New Roman" w:hAnsi="Times New Roman" w:cs="Times New Roman"/>
          <w:bCs/>
          <w:sz w:val="28"/>
          <w:szCs w:val="28"/>
          <w:lang/>
        </w:rPr>
      </w:pPr>
      <w:hyperlink r:id="rId7" w:tooltip="Особливості класифікації готелів різних країн в залежності від комфортабельності" w:history="1">
        <w:r w:rsidRPr="00C16487">
          <w:rPr>
            <w:rFonts w:ascii="Times New Roman" w:eastAsia="Times New Roman" w:hAnsi="Times New Roman" w:cs="Times New Roman"/>
            <w:sz w:val="28"/>
            <w:szCs w:val="28"/>
            <w:lang/>
          </w:rPr>
          <w:t>3. Особливості класифікації готелів різних країн в залежності від комфортабельності</w:t>
        </w:r>
      </w:hyperlink>
    </w:p>
    <w:p w:rsidR="00C16487" w:rsidRPr="00C16487" w:rsidRDefault="00C16487" w:rsidP="00C16487">
      <w:pPr>
        <w:shd w:val="clear" w:color="auto" w:fill="FFFFFF"/>
        <w:spacing w:after="0" w:line="276" w:lineRule="auto"/>
        <w:contextualSpacing/>
        <w:jc w:val="both"/>
        <w:outlineLvl w:val="1"/>
        <w:rPr>
          <w:rFonts w:ascii="Times New Roman" w:eastAsia="Times New Roman" w:hAnsi="Times New Roman" w:cs="Times New Roman"/>
          <w:bCs/>
          <w:sz w:val="28"/>
          <w:szCs w:val="28"/>
          <w:lang/>
        </w:rPr>
      </w:pPr>
      <w:hyperlink r:id="rId8" w:tooltip="Класифікація готелів та аналогічних засобів розміщення України" w:history="1">
        <w:r w:rsidRPr="00C16487">
          <w:rPr>
            <w:rFonts w:ascii="Times New Roman" w:eastAsia="Times New Roman" w:hAnsi="Times New Roman" w:cs="Times New Roman"/>
            <w:sz w:val="28"/>
            <w:szCs w:val="28"/>
            <w:lang/>
          </w:rPr>
          <w:t>4. Класифікація готелів та аналогічних засобів розміщення України</w:t>
        </w:r>
      </w:hyperlink>
    </w:p>
    <w:p w:rsidR="00C16487" w:rsidRPr="00C16487" w:rsidRDefault="00C16487" w:rsidP="00C16487">
      <w:pPr>
        <w:shd w:val="clear" w:color="auto" w:fill="FFFFFF"/>
        <w:spacing w:after="0" w:line="276" w:lineRule="auto"/>
        <w:contextualSpacing/>
        <w:jc w:val="both"/>
        <w:outlineLvl w:val="1"/>
        <w:rPr>
          <w:rFonts w:ascii="Times New Roman" w:eastAsia="Times New Roman" w:hAnsi="Times New Roman" w:cs="Times New Roman"/>
          <w:bCs/>
          <w:sz w:val="28"/>
          <w:szCs w:val="28"/>
          <w:lang/>
        </w:rPr>
      </w:pPr>
      <w:r w:rsidRPr="00C16487">
        <w:rPr>
          <w:rFonts w:ascii="Times New Roman" w:eastAsia="Times New Roman" w:hAnsi="Times New Roman" w:cs="Times New Roman"/>
          <w:bCs/>
          <w:sz w:val="28"/>
          <w:szCs w:val="28"/>
          <w:lang/>
        </w:rPr>
        <w:t>5. Типи готелів за функціональним призначенням</w:t>
      </w:r>
    </w:p>
    <w:p w:rsidR="006B15BA" w:rsidRPr="00C16487" w:rsidRDefault="006B15BA" w:rsidP="00C16487">
      <w:pPr>
        <w:spacing w:after="0" w:line="276" w:lineRule="auto"/>
        <w:contextualSpacing/>
        <w:jc w:val="center"/>
        <w:rPr>
          <w:rFonts w:ascii="Times New Roman" w:hAnsi="Times New Roman" w:cs="Times New Roman"/>
          <w:b/>
          <w:sz w:val="28"/>
          <w:szCs w:val="28"/>
        </w:rPr>
      </w:pPr>
    </w:p>
    <w:p w:rsidR="00C16487" w:rsidRPr="00C16487" w:rsidRDefault="00C16487" w:rsidP="00C16487">
      <w:pPr>
        <w:pStyle w:val="3"/>
        <w:shd w:val="clear" w:color="auto" w:fill="FFFFFF"/>
        <w:spacing w:before="0" w:line="276" w:lineRule="auto"/>
        <w:contextualSpacing/>
        <w:jc w:val="center"/>
        <w:rPr>
          <w:rFonts w:ascii="Times New Roman" w:hAnsi="Times New Roman" w:cs="Times New Roman"/>
          <w:b/>
          <w:color w:val="333333"/>
          <w:sz w:val="28"/>
          <w:szCs w:val="28"/>
        </w:rPr>
      </w:pPr>
      <w:r w:rsidRPr="00C16487">
        <w:rPr>
          <w:rFonts w:ascii="Times New Roman" w:hAnsi="Times New Roman" w:cs="Times New Roman"/>
          <w:b/>
          <w:color w:val="333333"/>
          <w:sz w:val="28"/>
          <w:szCs w:val="28"/>
        </w:rPr>
        <w:t>1. Сутність класифікації та її основних критеріїв</w:t>
      </w:r>
    </w:p>
    <w:p w:rsidR="00C16487" w:rsidRPr="00C16487" w:rsidRDefault="00C16487" w:rsidP="00C16487">
      <w:pPr>
        <w:pStyle w:val="a3"/>
        <w:shd w:val="clear" w:color="auto" w:fill="FFFFFF"/>
        <w:tabs>
          <w:tab w:val="left" w:pos="142"/>
        </w:tabs>
        <w:spacing w:before="0" w:beforeAutospacing="0" w:after="0" w:afterAutospacing="0" w:line="276" w:lineRule="auto"/>
        <w:ind w:firstLine="709"/>
        <w:contextualSpacing/>
        <w:jc w:val="both"/>
        <w:rPr>
          <w:color w:val="333333"/>
          <w:sz w:val="28"/>
          <w:szCs w:val="28"/>
        </w:rPr>
      </w:pPr>
      <w:r w:rsidRPr="00C16487">
        <w:rPr>
          <w:color w:val="333333"/>
          <w:sz w:val="28"/>
          <w:szCs w:val="28"/>
        </w:rPr>
        <w:t>Активний розвиток міжнародного </w:t>
      </w:r>
      <w:hyperlink r:id="rId9" w:tooltip="Словник термінів: Тур" w:history="1">
        <w:r w:rsidRPr="00C16487">
          <w:rPr>
            <w:rStyle w:val="a4"/>
            <w:b/>
            <w:bCs/>
            <w:color w:val="083062"/>
            <w:sz w:val="28"/>
            <w:szCs w:val="28"/>
          </w:rPr>
          <w:t>тур</w:t>
        </w:r>
      </w:hyperlink>
      <w:r w:rsidRPr="00C16487">
        <w:rPr>
          <w:color w:val="333333"/>
          <w:sz w:val="28"/>
          <w:szCs w:val="28"/>
        </w:rPr>
        <w:t>изму сприяв розширенню асортименту додаткових послуг в готелях, а отже і їх диференціацію за рівнем комфорту, складає основу класифікації підприємств готельного господарства. Таким чином, потреба в класифікації виникла з метою необхідності однозначного розуміння споживачем готельних послуг того рівня комфорту, який пропонує той чи інший готель і на який, відповідно, очікує споживач.</w:t>
      </w:r>
    </w:p>
    <w:p w:rsidR="00C16487" w:rsidRPr="00C16487" w:rsidRDefault="00C16487" w:rsidP="00C16487">
      <w:pPr>
        <w:pStyle w:val="a3"/>
        <w:shd w:val="clear" w:color="auto" w:fill="FFFFFF"/>
        <w:tabs>
          <w:tab w:val="left" w:pos="142"/>
        </w:tabs>
        <w:spacing w:before="0" w:beforeAutospacing="0" w:after="0" w:afterAutospacing="0" w:line="276" w:lineRule="auto"/>
        <w:ind w:firstLine="709"/>
        <w:contextualSpacing/>
        <w:jc w:val="both"/>
        <w:rPr>
          <w:color w:val="333333"/>
          <w:sz w:val="28"/>
          <w:szCs w:val="28"/>
        </w:rPr>
      </w:pPr>
      <w:r w:rsidRPr="00C16487">
        <w:rPr>
          <w:color w:val="333333"/>
          <w:sz w:val="28"/>
          <w:szCs w:val="28"/>
        </w:rPr>
        <w:t>Класифікація готелів – система групування споріднених об’єктів готельного господарства складена на основі врахування загальних ознак щодо якості послуг та системи обслуговування, що дозволяє сформувати уніфіковану інформацію для споживача (</w:t>
      </w:r>
      <w:hyperlink r:id="rId10" w:tooltip="Словник термінів: Турист" w:history="1">
        <w:r w:rsidRPr="00C16487">
          <w:rPr>
            <w:rStyle w:val="a4"/>
            <w:b/>
            <w:bCs/>
            <w:color w:val="083062"/>
            <w:sz w:val="28"/>
            <w:szCs w:val="28"/>
          </w:rPr>
          <w:t>турист</w:t>
        </w:r>
      </w:hyperlink>
      <w:r w:rsidRPr="00C16487">
        <w:rPr>
          <w:color w:val="333333"/>
          <w:sz w:val="28"/>
          <w:szCs w:val="28"/>
        </w:rPr>
        <w:t>а, турфірми, інших споживачів).</w:t>
      </w:r>
    </w:p>
    <w:p w:rsidR="00C16487" w:rsidRPr="00C16487" w:rsidRDefault="00C16487" w:rsidP="00C16487">
      <w:pPr>
        <w:pStyle w:val="a3"/>
        <w:shd w:val="clear" w:color="auto" w:fill="FFFFFF"/>
        <w:tabs>
          <w:tab w:val="left" w:pos="142"/>
        </w:tabs>
        <w:spacing w:before="0" w:beforeAutospacing="0" w:after="0" w:afterAutospacing="0" w:line="276" w:lineRule="auto"/>
        <w:ind w:firstLine="709"/>
        <w:contextualSpacing/>
        <w:jc w:val="both"/>
        <w:rPr>
          <w:color w:val="333333"/>
          <w:sz w:val="28"/>
          <w:szCs w:val="28"/>
        </w:rPr>
      </w:pPr>
      <w:r w:rsidRPr="00C16487">
        <w:rPr>
          <w:color w:val="333333"/>
          <w:sz w:val="28"/>
          <w:szCs w:val="28"/>
        </w:rPr>
        <w:t>З</w:t>
      </w:r>
      <w:hyperlink r:id="rId11" w:tooltip="Словник термінів: Гід" w:history="1">
        <w:r w:rsidRPr="00C16487">
          <w:rPr>
            <w:rStyle w:val="a4"/>
            <w:b/>
            <w:bCs/>
            <w:color w:val="083062"/>
            <w:sz w:val="28"/>
            <w:szCs w:val="28"/>
          </w:rPr>
          <w:t>гід</w:t>
        </w:r>
      </w:hyperlink>
      <w:r w:rsidRPr="00C16487">
        <w:rPr>
          <w:color w:val="333333"/>
          <w:sz w:val="28"/>
          <w:szCs w:val="28"/>
        </w:rPr>
        <w:t>но з дослідженням Всесвітньої туристичної організації та Міжнародної готельної асоціації у 2004 р. офіційна система класифікації готелів прийнята у 83 країнах. Проте, в багатьох країнах існують розбіжності в підходах до класифікації Узгодження принципів класифікації готельних підприємств на міжнародному рівні вже давно привертало увагу фахівців туристичної сфери. Основною проблемою, що спричиняла дискусію стосовно єдиної системи класифікації стало визначення єдиного критерію, який мав бути покладений  в основу цієї системи, Неможливість встановлення єдиного критерію пов’язана з різними підходами до оцінювання якості обладнання, а також через існуючі природні, культурні та суспільні розбіжності між країнами. Історія цього питання охоплює такі визначні події:</w:t>
      </w:r>
    </w:p>
    <w:p w:rsidR="00C16487" w:rsidRPr="00C16487" w:rsidRDefault="00C16487" w:rsidP="00C16487">
      <w:pPr>
        <w:pStyle w:val="a3"/>
        <w:shd w:val="clear" w:color="auto" w:fill="FFFFFF"/>
        <w:tabs>
          <w:tab w:val="left" w:pos="142"/>
        </w:tabs>
        <w:spacing w:before="0" w:beforeAutospacing="0" w:after="0" w:afterAutospacing="0" w:line="276" w:lineRule="auto"/>
        <w:ind w:firstLine="709"/>
        <w:contextualSpacing/>
        <w:jc w:val="both"/>
        <w:rPr>
          <w:color w:val="333333"/>
          <w:sz w:val="28"/>
          <w:szCs w:val="28"/>
        </w:rPr>
      </w:pPr>
      <w:r w:rsidRPr="00C16487">
        <w:rPr>
          <w:color w:val="333333"/>
          <w:sz w:val="28"/>
          <w:szCs w:val="28"/>
        </w:rPr>
        <w:t>–         1952 p. IUOTO (Міжнародний союз офіційних туристичних організацій (попередник ВТО) розробив стандарт «Hotel Trade Charter», у якому пропонував основні критерії класифікації готелів;</w:t>
      </w:r>
    </w:p>
    <w:p w:rsidR="00C16487" w:rsidRPr="00C16487" w:rsidRDefault="00C16487" w:rsidP="00C16487">
      <w:pPr>
        <w:pStyle w:val="a3"/>
        <w:shd w:val="clear" w:color="auto" w:fill="FFFFFF"/>
        <w:tabs>
          <w:tab w:val="left" w:pos="142"/>
        </w:tabs>
        <w:spacing w:before="0" w:beforeAutospacing="0" w:after="0" w:afterAutospacing="0" w:line="276" w:lineRule="auto"/>
        <w:ind w:firstLine="709"/>
        <w:contextualSpacing/>
        <w:jc w:val="both"/>
        <w:rPr>
          <w:color w:val="333333"/>
          <w:sz w:val="28"/>
          <w:szCs w:val="28"/>
        </w:rPr>
      </w:pPr>
      <w:r w:rsidRPr="00C16487">
        <w:rPr>
          <w:color w:val="333333"/>
          <w:sz w:val="28"/>
          <w:szCs w:val="28"/>
        </w:rPr>
        <w:t>–1972 pp. IUOTO спільно з Міжнародною готельною асоціацією (МГА) розробили «Проект єдиної міжнародної класифікації готелів». Згідно з цією класифікацією, готелі поділялися на 5 категорій залежно від стану номерів, технічного оснащення, видів і обладнання приміщень громадського призначення, набору послуг і якості обслуговування;</w:t>
      </w:r>
    </w:p>
    <w:p w:rsidR="00C16487" w:rsidRPr="00C16487" w:rsidRDefault="00C16487" w:rsidP="00C16487">
      <w:pPr>
        <w:pStyle w:val="a3"/>
        <w:shd w:val="clear" w:color="auto" w:fill="FFFFFF"/>
        <w:tabs>
          <w:tab w:val="left" w:pos="142"/>
        </w:tabs>
        <w:spacing w:before="0" w:beforeAutospacing="0" w:after="0" w:afterAutospacing="0" w:line="276" w:lineRule="auto"/>
        <w:ind w:firstLine="709"/>
        <w:contextualSpacing/>
        <w:jc w:val="both"/>
        <w:rPr>
          <w:color w:val="333333"/>
          <w:sz w:val="28"/>
          <w:szCs w:val="28"/>
        </w:rPr>
      </w:pPr>
      <w:r w:rsidRPr="00C16487">
        <w:rPr>
          <w:color w:val="333333"/>
          <w:sz w:val="28"/>
          <w:szCs w:val="28"/>
        </w:rPr>
        <w:t>–    1975 р. створення Всесвітньої туристичної організації та прийняття попередніх рекомендацій і документів IUOTO в якості офіційних;</w:t>
      </w:r>
    </w:p>
    <w:p w:rsidR="00C16487" w:rsidRPr="00C16487" w:rsidRDefault="00C16487" w:rsidP="00C16487">
      <w:pPr>
        <w:pStyle w:val="a3"/>
        <w:shd w:val="clear" w:color="auto" w:fill="FFFFFF"/>
        <w:tabs>
          <w:tab w:val="left" w:pos="142"/>
        </w:tabs>
        <w:spacing w:before="0" w:beforeAutospacing="0" w:after="0" w:afterAutospacing="0" w:line="276" w:lineRule="auto"/>
        <w:ind w:firstLine="709"/>
        <w:contextualSpacing/>
        <w:jc w:val="both"/>
        <w:rPr>
          <w:color w:val="333333"/>
          <w:sz w:val="28"/>
          <w:szCs w:val="28"/>
        </w:rPr>
      </w:pPr>
      <w:r w:rsidRPr="00C16487">
        <w:rPr>
          <w:color w:val="333333"/>
          <w:sz w:val="28"/>
          <w:szCs w:val="28"/>
        </w:rPr>
        <w:t xml:space="preserve">–       1982 pp. утворилися регіональні комісії ВТО, які розробляли і впроваджували стандартизовані класифікаційні системи в окремих країнах з урахуванням національних </w:t>
      </w:r>
      <w:r w:rsidRPr="00C16487">
        <w:rPr>
          <w:color w:val="333333"/>
          <w:sz w:val="28"/>
          <w:szCs w:val="28"/>
        </w:rPr>
        <w:lastRenderedPageBreak/>
        <w:t>особливостей. Стандарти регіональних класифікацій згодом були покладені в основу «Міжрегіональної гармонізації критеріїв готельної класифікації на основі класифікаційних стандартів, схвалених регіональними комісіями» (листопад 1989 p.), яка набула статусу міжнародного стандарту класифікації готелів за комфортом. Цей стандарт ВТО рекомендує враховувати при створенні національних класифікацій, але він не відіграє ролі єдиної класифікації;</w:t>
      </w:r>
    </w:p>
    <w:p w:rsidR="00C16487" w:rsidRPr="00C16487" w:rsidRDefault="00C16487" w:rsidP="00C16487">
      <w:pPr>
        <w:pStyle w:val="a3"/>
        <w:shd w:val="clear" w:color="auto" w:fill="FFFFFF"/>
        <w:tabs>
          <w:tab w:val="left" w:pos="142"/>
        </w:tabs>
        <w:spacing w:before="0" w:beforeAutospacing="0" w:after="0" w:afterAutospacing="0" w:line="276" w:lineRule="auto"/>
        <w:ind w:firstLine="709"/>
        <w:contextualSpacing/>
        <w:jc w:val="both"/>
        <w:rPr>
          <w:color w:val="333333"/>
          <w:sz w:val="28"/>
          <w:szCs w:val="28"/>
        </w:rPr>
      </w:pPr>
      <w:r w:rsidRPr="00C16487">
        <w:rPr>
          <w:color w:val="333333"/>
          <w:sz w:val="28"/>
          <w:szCs w:val="28"/>
        </w:rPr>
        <w:t>–      1982 р. Європейський економічний союз запропонував створити загальну європейську систему категоризації готелів. Цей проект викликав суперечності між офіційними органами ЄЕС і HOTREC (європейською Конференцією готелів, кафе і ресторанів). HOTREC виступила за створення більш </w:t>
      </w:r>
      <w:hyperlink r:id="rId12" w:tooltip="Глосарій: Ефект" w:history="1">
        <w:r w:rsidRPr="00C16487">
          <w:rPr>
            <w:rStyle w:val="a4"/>
            <w:b/>
            <w:bCs/>
            <w:color w:val="083062"/>
            <w:sz w:val="28"/>
            <w:szCs w:val="28"/>
          </w:rPr>
          <w:t>ефект</w:t>
        </w:r>
      </w:hyperlink>
      <w:r w:rsidRPr="00C16487">
        <w:rPr>
          <w:color w:val="333333"/>
          <w:sz w:val="28"/>
          <w:szCs w:val="28"/>
        </w:rPr>
        <w:t>ивної стандартизованої системи інформування споживачів готельних послуг, побудованої на єдиних графічних символах, але без проведення офіційної класифікації.</w:t>
      </w:r>
    </w:p>
    <w:p w:rsidR="00C16487" w:rsidRPr="00C16487" w:rsidRDefault="00C16487" w:rsidP="00C16487">
      <w:pPr>
        <w:pStyle w:val="a3"/>
        <w:shd w:val="clear" w:color="auto" w:fill="FFFFFF"/>
        <w:tabs>
          <w:tab w:val="left" w:pos="142"/>
        </w:tabs>
        <w:spacing w:before="0" w:beforeAutospacing="0" w:after="0" w:afterAutospacing="0" w:line="276" w:lineRule="auto"/>
        <w:ind w:firstLine="709"/>
        <w:contextualSpacing/>
        <w:jc w:val="both"/>
        <w:rPr>
          <w:color w:val="333333"/>
          <w:sz w:val="28"/>
          <w:szCs w:val="28"/>
        </w:rPr>
      </w:pPr>
      <w:r w:rsidRPr="00C16487">
        <w:rPr>
          <w:color w:val="333333"/>
          <w:sz w:val="28"/>
          <w:szCs w:val="28"/>
        </w:rPr>
        <w:t>–        1988 р. HOTREC розробила єдину глобальну стандартизовану інформаційну систему класифікації готелів (SIS – Standardized Information System), що складається з великої кількості піктограм (умовних рисунків) (рис.4). Система є прозорою, інформативною, допомагає споживачам добре орієнтуватися у готельному сервісі, контролюється законодавством, що не допускає хибних трактувань. Проте вони виступають проти ідеї створення єдиного міжнародного стандарту для класифікації готелів за які ратує Міжнародна організація стандартизації (ISO); </w:t>
      </w:r>
    </w:p>
    <w:p w:rsidR="00C16487" w:rsidRPr="00C16487" w:rsidRDefault="00C16487" w:rsidP="00C16487">
      <w:pPr>
        <w:pStyle w:val="a3"/>
        <w:shd w:val="clear" w:color="auto" w:fill="FFFFFF"/>
        <w:tabs>
          <w:tab w:val="left" w:pos="142"/>
        </w:tabs>
        <w:spacing w:before="0" w:beforeAutospacing="0" w:after="0" w:afterAutospacing="0" w:line="276" w:lineRule="auto"/>
        <w:ind w:firstLine="709"/>
        <w:contextualSpacing/>
        <w:jc w:val="both"/>
        <w:rPr>
          <w:color w:val="333333"/>
          <w:sz w:val="28"/>
          <w:szCs w:val="28"/>
        </w:rPr>
      </w:pPr>
      <w:r w:rsidRPr="00C16487">
        <w:rPr>
          <w:color w:val="333333"/>
          <w:sz w:val="28"/>
          <w:szCs w:val="28"/>
        </w:rPr>
        <w:t>–           1997 р. Міжнародна організація стандартизації (ISO) визначила стандарти якості готельних послуг та офіційно запропонувала використовувати ISO 9000 як основу для стандартів міжнародної готельної класифікації, що ще більше загострило суперечку з професійними готельними асоціаціями. На думку останніх стандарти розробляються та запроваджуються в готелях індивідуально і не вирішують проблем якості послуг.</w:t>
      </w:r>
    </w:p>
    <w:p w:rsidR="00C16487" w:rsidRPr="00C16487" w:rsidRDefault="00C16487" w:rsidP="00C16487">
      <w:pPr>
        <w:pStyle w:val="a3"/>
        <w:shd w:val="clear" w:color="auto" w:fill="FFFFFF"/>
        <w:tabs>
          <w:tab w:val="left" w:pos="142"/>
        </w:tabs>
        <w:spacing w:before="0" w:beforeAutospacing="0" w:after="0" w:afterAutospacing="0" w:line="276" w:lineRule="auto"/>
        <w:ind w:firstLine="709"/>
        <w:contextualSpacing/>
        <w:jc w:val="both"/>
        <w:rPr>
          <w:color w:val="333333"/>
          <w:sz w:val="28"/>
          <w:szCs w:val="28"/>
        </w:rPr>
      </w:pPr>
      <w:r w:rsidRPr="00C16487">
        <w:rPr>
          <w:color w:val="333333"/>
          <w:sz w:val="28"/>
          <w:szCs w:val="28"/>
        </w:rPr>
        <w:t>–   з 2003р. по цей час ведеться дослідження сучасних схем класифікації готелів у державах Євросоюзу.</w:t>
      </w:r>
    </w:p>
    <w:p w:rsidR="00C16487" w:rsidRPr="00C16487" w:rsidRDefault="00C16487" w:rsidP="00C16487">
      <w:pPr>
        <w:pStyle w:val="a3"/>
        <w:shd w:val="clear" w:color="auto" w:fill="FFFFFF"/>
        <w:tabs>
          <w:tab w:val="left" w:pos="142"/>
        </w:tabs>
        <w:spacing w:before="0" w:beforeAutospacing="0" w:after="0" w:afterAutospacing="0" w:line="276" w:lineRule="auto"/>
        <w:ind w:firstLine="709"/>
        <w:contextualSpacing/>
        <w:jc w:val="both"/>
        <w:rPr>
          <w:color w:val="333333"/>
          <w:sz w:val="28"/>
          <w:szCs w:val="28"/>
        </w:rPr>
      </w:pPr>
      <w:r w:rsidRPr="00C16487">
        <w:rPr>
          <w:color w:val="333333"/>
          <w:sz w:val="28"/>
          <w:szCs w:val="28"/>
        </w:rPr>
        <w:t>Отже, єдиного стандарту в світі немає, не дивлячись на всі зусилля Комітету готельної та ресторанної індустрії Європейського Союзу, ВТО, МГА.</w:t>
      </w:r>
    </w:p>
    <w:p w:rsidR="00C16487" w:rsidRPr="00C16487" w:rsidRDefault="00C16487" w:rsidP="00C16487">
      <w:pPr>
        <w:pStyle w:val="a3"/>
        <w:shd w:val="clear" w:color="auto" w:fill="FFFFFF"/>
        <w:tabs>
          <w:tab w:val="left" w:pos="142"/>
        </w:tabs>
        <w:spacing w:before="0" w:beforeAutospacing="0" w:after="0" w:afterAutospacing="0" w:line="276" w:lineRule="auto"/>
        <w:ind w:firstLine="709"/>
        <w:contextualSpacing/>
        <w:jc w:val="both"/>
        <w:rPr>
          <w:color w:val="333333"/>
          <w:sz w:val="28"/>
          <w:szCs w:val="28"/>
        </w:rPr>
      </w:pPr>
      <w:r w:rsidRPr="00C16487">
        <w:rPr>
          <w:color w:val="333333"/>
          <w:sz w:val="28"/>
          <w:szCs w:val="28"/>
        </w:rPr>
        <w:t>Неможливість вирішення глобальних завдань класифікації не суперечить необхідності створення на національних рівнях механізму присвоєння готелям категорій, який адекватно відповідав би потребам ефективного розвитку туріндустрії в окремих країнах.</w:t>
      </w:r>
    </w:p>
    <w:tbl>
      <w:tblPr>
        <w:tblW w:w="17094" w:type="dxa"/>
        <w:tblCellMar>
          <w:left w:w="0" w:type="dxa"/>
          <w:right w:w="0" w:type="dxa"/>
        </w:tblCellMar>
        <w:tblLook w:val="04A0" w:firstRow="1" w:lastRow="0" w:firstColumn="1" w:lastColumn="0" w:noHBand="0" w:noVBand="1"/>
      </w:tblPr>
      <w:tblGrid>
        <w:gridCol w:w="17094"/>
      </w:tblGrid>
      <w:tr w:rsidR="00C16487" w:rsidRPr="00C16487" w:rsidTr="00C16487">
        <w:tc>
          <w:tcPr>
            <w:tcW w:w="0" w:type="auto"/>
            <w:vAlign w:val="center"/>
            <w:hideMark/>
          </w:tcPr>
          <w:p w:rsidR="00C16487" w:rsidRPr="00C16487" w:rsidRDefault="00C16487" w:rsidP="00C16487">
            <w:pPr>
              <w:pStyle w:val="a3"/>
              <w:tabs>
                <w:tab w:val="left" w:pos="142"/>
              </w:tabs>
              <w:spacing w:before="0" w:beforeAutospacing="0" w:after="0" w:afterAutospacing="0" w:line="276" w:lineRule="auto"/>
              <w:ind w:firstLine="709"/>
              <w:contextualSpacing/>
              <w:jc w:val="both"/>
              <w:rPr>
                <w:sz w:val="28"/>
                <w:szCs w:val="28"/>
              </w:rPr>
            </w:pPr>
            <w:r w:rsidRPr="00C16487">
              <w:rPr>
                <w:b/>
                <w:bCs/>
                <w:i/>
                <w:iCs/>
                <w:sz w:val="28"/>
                <w:szCs w:val="28"/>
              </w:rPr>
              <w:t>Готельні   підприємства   класифікують   </w:t>
            </w:r>
            <w:r w:rsidRPr="00C16487">
              <w:rPr>
                <w:sz w:val="28"/>
                <w:szCs w:val="28"/>
              </w:rPr>
              <w:t>за    різними   критеріями, найбільш розповсюдженими серед яких є:</w:t>
            </w:r>
          </w:p>
          <w:p w:rsidR="00C16487" w:rsidRPr="00C16487" w:rsidRDefault="00C16487" w:rsidP="00C16487">
            <w:pPr>
              <w:pStyle w:val="a3"/>
              <w:tabs>
                <w:tab w:val="left" w:pos="142"/>
              </w:tabs>
              <w:spacing w:before="0" w:beforeAutospacing="0" w:after="0" w:afterAutospacing="0" w:line="276" w:lineRule="auto"/>
              <w:ind w:firstLine="709"/>
              <w:contextualSpacing/>
              <w:jc w:val="both"/>
              <w:rPr>
                <w:sz w:val="28"/>
                <w:szCs w:val="28"/>
              </w:rPr>
            </w:pPr>
            <w:r w:rsidRPr="00C16487">
              <w:rPr>
                <w:sz w:val="28"/>
                <w:szCs w:val="28"/>
              </w:rPr>
              <w:t>-        рівень комфорту;</w:t>
            </w:r>
          </w:p>
          <w:p w:rsidR="00C16487" w:rsidRPr="00C16487" w:rsidRDefault="00C16487" w:rsidP="00C16487">
            <w:pPr>
              <w:pStyle w:val="a3"/>
              <w:tabs>
                <w:tab w:val="left" w:pos="142"/>
              </w:tabs>
              <w:spacing w:before="0" w:beforeAutospacing="0" w:after="0" w:afterAutospacing="0" w:line="276" w:lineRule="auto"/>
              <w:ind w:firstLine="709"/>
              <w:contextualSpacing/>
              <w:jc w:val="both"/>
              <w:rPr>
                <w:sz w:val="28"/>
                <w:szCs w:val="28"/>
              </w:rPr>
            </w:pPr>
            <w:r w:rsidRPr="00C16487">
              <w:rPr>
                <w:sz w:val="28"/>
                <w:szCs w:val="28"/>
              </w:rPr>
              <w:t>-        місткість номерного фонду;.</w:t>
            </w:r>
          </w:p>
          <w:p w:rsidR="00C16487" w:rsidRPr="00C16487" w:rsidRDefault="00C16487" w:rsidP="00C16487">
            <w:pPr>
              <w:pStyle w:val="a3"/>
              <w:tabs>
                <w:tab w:val="left" w:pos="142"/>
              </w:tabs>
              <w:spacing w:before="0" w:beforeAutospacing="0" w:after="0" w:afterAutospacing="0" w:line="276" w:lineRule="auto"/>
              <w:ind w:firstLine="709"/>
              <w:contextualSpacing/>
              <w:jc w:val="both"/>
              <w:rPr>
                <w:sz w:val="28"/>
                <w:szCs w:val="28"/>
              </w:rPr>
            </w:pPr>
            <w:r w:rsidRPr="00C16487">
              <w:rPr>
                <w:sz w:val="28"/>
                <w:szCs w:val="28"/>
              </w:rPr>
              <w:t>-        функціональне призначення;</w:t>
            </w:r>
          </w:p>
          <w:p w:rsidR="00C16487" w:rsidRPr="00C16487" w:rsidRDefault="00C16487" w:rsidP="00C16487">
            <w:pPr>
              <w:pStyle w:val="a3"/>
              <w:tabs>
                <w:tab w:val="left" w:pos="142"/>
              </w:tabs>
              <w:spacing w:before="0" w:beforeAutospacing="0" w:after="0" w:afterAutospacing="0" w:line="276" w:lineRule="auto"/>
              <w:ind w:firstLine="709"/>
              <w:contextualSpacing/>
              <w:jc w:val="both"/>
              <w:rPr>
                <w:sz w:val="28"/>
                <w:szCs w:val="28"/>
              </w:rPr>
            </w:pPr>
            <w:r w:rsidRPr="00C16487">
              <w:rPr>
                <w:sz w:val="28"/>
                <w:szCs w:val="28"/>
              </w:rPr>
              <w:t>-        місце розташування;</w:t>
            </w:r>
          </w:p>
        </w:tc>
      </w:tr>
    </w:tbl>
    <w:p w:rsidR="00C16487" w:rsidRPr="00C16487" w:rsidRDefault="00C16487" w:rsidP="00C16487">
      <w:pPr>
        <w:pStyle w:val="a3"/>
        <w:shd w:val="clear" w:color="auto" w:fill="FFFFFF"/>
        <w:tabs>
          <w:tab w:val="left" w:pos="142"/>
        </w:tabs>
        <w:spacing w:before="0" w:beforeAutospacing="0" w:after="0" w:afterAutospacing="0" w:line="276" w:lineRule="auto"/>
        <w:ind w:firstLine="709"/>
        <w:contextualSpacing/>
        <w:jc w:val="both"/>
        <w:rPr>
          <w:color w:val="333333"/>
          <w:sz w:val="28"/>
          <w:szCs w:val="28"/>
        </w:rPr>
      </w:pPr>
      <w:r w:rsidRPr="00C16487">
        <w:rPr>
          <w:color w:val="333333"/>
          <w:sz w:val="28"/>
          <w:szCs w:val="28"/>
        </w:rPr>
        <w:t>-        тривалість роботи;.</w:t>
      </w:r>
    </w:p>
    <w:p w:rsidR="00C16487" w:rsidRPr="00C16487" w:rsidRDefault="00C16487" w:rsidP="00C16487">
      <w:pPr>
        <w:pStyle w:val="a3"/>
        <w:shd w:val="clear" w:color="auto" w:fill="FFFFFF"/>
        <w:tabs>
          <w:tab w:val="left" w:pos="142"/>
        </w:tabs>
        <w:spacing w:before="0" w:beforeAutospacing="0" w:after="0" w:afterAutospacing="0" w:line="276" w:lineRule="auto"/>
        <w:ind w:firstLine="709"/>
        <w:contextualSpacing/>
        <w:jc w:val="both"/>
        <w:rPr>
          <w:color w:val="333333"/>
          <w:sz w:val="28"/>
          <w:szCs w:val="28"/>
        </w:rPr>
      </w:pPr>
      <w:r w:rsidRPr="00C16487">
        <w:rPr>
          <w:color w:val="333333"/>
          <w:sz w:val="28"/>
          <w:szCs w:val="28"/>
        </w:rPr>
        <w:t>-        забезпечення харчування;</w:t>
      </w:r>
    </w:p>
    <w:p w:rsidR="00C16487" w:rsidRPr="00C16487" w:rsidRDefault="00C16487" w:rsidP="00C16487">
      <w:pPr>
        <w:pStyle w:val="a3"/>
        <w:shd w:val="clear" w:color="auto" w:fill="FFFFFF"/>
        <w:tabs>
          <w:tab w:val="left" w:pos="142"/>
        </w:tabs>
        <w:spacing w:before="0" w:beforeAutospacing="0" w:after="0" w:afterAutospacing="0" w:line="276" w:lineRule="auto"/>
        <w:ind w:firstLine="709"/>
        <w:contextualSpacing/>
        <w:jc w:val="both"/>
        <w:rPr>
          <w:color w:val="333333"/>
          <w:sz w:val="28"/>
          <w:szCs w:val="28"/>
        </w:rPr>
      </w:pPr>
      <w:r w:rsidRPr="00C16487">
        <w:rPr>
          <w:color w:val="333333"/>
          <w:sz w:val="28"/>
          <w:szCs w:val="28"/>
        </w:rPr>
        <w:t>-        тривалість перебування;</w:t>
      </w:r>
    </w:p>
    <w:p w:rsidR="00C16487" w:rsidRPr="00C16487" w:rsidRDefault="00C16487" w:rsidP="00C16487">
      <w:pPr>
        <w:pStyle w:val="a3"/>
        <w:shd w:val="clear" w:color="auto" w:fill="FFFFFF"/>
        <w:tabs>
          <w:tab w:val="left" w:pos="142"/>
        </w:tabs>
        <w:spacing w:before="0" w:beforeAutospacing="0" w:after="0" w:afterAutospacing="0" w:line="276" w:lineRule="auto"/>
        <w:ind w:firstLine="709"/>
        <w:contextualSpacing/>
        <w:jc w:val="both"/>
        <w:rPr>
          <w:color w:val="333333"/>
          <w:sz w:val="28"/>
          <w:szCs w:val="28"/>
        </w:rPr>
      </w:pPr>
      <w:r w:rsidRPr="00C16487">
        <w:rPr>
          <w:color w:val="333333"/>
          <w:sz w:val="28"/>
          <w:szCs w:val="28"/>
        </w:rPr>
        <w:t>-        рівень цін.</w:t>
      </w:r>
    </w:p>
    <w:p w:rsidR="00C16487" w:rsidRDefault="00C16487" w:rsidP="00C16487">
      <w:pPr>
        <w:pStyle w:val="a3"/>
        <w:shd w:val="clear" w:color="auto" w:fill="FFFFFF"/>
        <w:tabs>
          <w:tab w:val="left" w:pos="142"/>
        </w:tabs>
        <w:spacing w:before="0" w:beforeAutospacing="0" w:after="0" w:afterAutospacing="0" w:line="276" w:lineRule="auto"/>
        <w:ind w:firstLine="709"/>
        <w:contextualSpacing/>
        <w:jc w:val="both"/>
        <w:rPr>
          <w:color w:val="333333"/>
          <w:sz w:val="28"/>
          <w:szCs w:val="28"/>
        </w:rPr>
      </w:pPr>
      <w:r w:rsidRPr="00C16487">
        <w:rPr>
          <w:color w:val="333333"/>
          <w:sz w:val="28"/>
          <w:szCs w:val="28"/>
        </w:rPr>
        <w:t>Встановлення ступеня комфортності відповідного готельного підприємства визначається планувальним рішенням житлових приміщень, громадських приміщень, групи вхідних приміщень, групи ресторанів, санітарно-технічного обладнання, опорядження приміщень, оснащення і меблів, а також кількістю і якістю послуг для проживаючих. Визначення категорії готелів встановлюється техніко–економічними умовами, необхідністю диференціації готельної мережі з метою задоволення різного споживчого попиту. Всі ці складові впливають на обсяг відповідних капіталовкладень.</w:t>
      </w:r>
    </w:p>
    <w:p w:rsidR="00C16487" w:rsidRPr="00C16487" w:rsidRDefault="00C16487" w:rsidP="00C16487">
      <w:pPr>
        <w:pStyle w:val="a3"/>
        <w:shd w:val="clear" w:color="auto" w:fill="FFFFFF"/>
        <w:tabs>
          <w:tab w:val="left" w:pos="142"/>
        </w:tabs>
        <w:spacing w:before="0" w:beforeAutospacing="0" w:after="0" w:afterAutospacing="0" w:line="276" w:lineRule="auto"/>
        <w:ind w:firstLine="709"/>
        <w:contextualSpacing/>
        <w:jc w:val="both"/>
        <w:rPr>
          <w:color w:val="333333"/>
          <w:sz w:val="28"/>
          <w:szCs w:val="28"/>
        </w:rPr>
      </w:pPr>
    </w:p>
    <w:p w:rsidR="00C16487" w:rsidRPr="00C16487" w:rsidRDefault="00C16487" w:rsidP="00C16487">
      <w:pPr>
        <w:pStyle w:val="3"/>
        <w:shd w:val="clear" w:color="auto" w:fill="FFFFFF"/>
        <w:tabs>
          <w:tab w:val="left" w:pos="142"/>
        </w:tabs>
        <w:spacing w:before="0" w:line="276" w:lineRule="auto"/>
        <w:ind w:firstLine="709"/>
        <w:contextualSpacing/>
        <w:jc w:val="center"/>
        <w:rPr>
          <w:rFonts w:ascii="Times New Roman" w:hAnsi="Times New Roman" w:cs="Times New Roman"/>
          <w:b/>
          <w:color w:val="333333"/>
          <w:sz w:val="28"/>
          <w:szCs w:val="28"/>
        </w:rPr>
      </w:pPr>
      <w:r w:rsidRPr="00C16487">
        <w:rPr>
          <w:rFonts w:ascii="Times New Roman" w:hAnsi="Times New Roman" w:cs="Times New Roman"/>
          <w:b/>
          <w:color w:val="333333"/>
          <w:sz w:val="28"/>
          <w:szCs w:val="28"/>
        </w:rPr>
        <w:t>2. Сучасна класифікація готелів світу</w:t>
      </w:r>
    </w:p>
    <w:p w:rsidR="00C16487" w:rsidRPr="00C16487" w:rsidRDefault="00C16487" w:rsidP="00C16487">
      <w:pPr>
        <w:pStyle w:val="a3"/>
        <w:shd w:val="clear" w:color="auto" w:fill="FFFFFF"/>
        <w:tabs>
          <w:tab w:val="left" w:pos="142"/>
        </w:tabs>
        <w:spacing w:before="0" w:beforeAutospacing="0" w:after="0" w:afterAutospacing="0" w:line="276" w:lineRule="auto"/>
        <w:ind w:firstLine="709"/>
        <w:contextualSpacing/>
        <w:jc w:val="both"/>
        <w:rPr>
          <w:color w:val="333333"/>
          <w:sz w:val="28"/>
          <w:szCs w:val="28"/>
        </w:rPr>
      </w:pPr>
      <w:r w:rsidRPr="00C16487">
        <w:rPr>
          <w:color w:val="333333"/>
          <w:sz w:val="28"/>
          <w:szCs w:val="28"/>
        </w:rPr>
        <w:t>Класифікація готельних підприємств за рівнем комфорту відіграє величезну роль у вирішенні питань управління якістю готельних послуг.</w:t>
      </w:r>
    </w:p>
    <w:p w:rsidR="00C16487" w:rsidRPr="00C16487" w:rsidRDefault="00C16487" w:rsidP="00C16487">
      <w:pPr>
        <w:pStyle w:val="a3"/>
        <w:shd w:val="clear" w:color="auto" w:fill="FFFFFF"/>
        <w:tabs>
          <w:tab w:val="left" w:pos="142"/>
        </w:tabs>
        <w:spacing w:before="0" w:beforeAutospacing="0" w:after="0" w:afterAutospacing="0" w:line="276" w:lineRule="auto"/>
        <w:ind w:firstLine="709"/>
        <w:contextualSpacing/>
        <w:jc w:val="both"/>
        <w:rPr>
          <w:color w:val="333333"/>
          <w:sz w:val="28"/>
          <w:szCs w:val="28"/>
        </w:rPr>
      </w:pPr>
      <w:r w:rsidRPr="00C16487">
        <w:rPr>
          <w:b/>
          <w:bCs/>
          <w:i/>
          <w:iCs/>
          <w:color w:val="333333"/>
          <w:sz w:val="28"/>
          <w:szCs w:val="28"/>
        </w:rPr>
        <w:t>Рівень комфорту – це комплексний показник благоустрою та психологічної атмосфери, складовими критеріями якого є:</w:t>
      </w:r>
    </w:p>
    <w:p w:rsidR="00C16487" w:rsidRPr="00C16487" w:rsidRDefault="00C16487" w:rsidP="00C16487">
      <w:pPr>
        <w:pStyle w:val="a3"/>
        <w:shd w:val="clear" w:color="auto" w:fill="FFFFFF"/>
        <w:tabs>
          <w:tab w:val="left" w:pos="142"/>
        </w:tabs>
        <w:spacing w:before="0" w:beforeAutospacing="0" w:after="0" w:afterAutospacing="0" w:line="276" w:lineRule="auto"/>
        <w:ind w:firstLine="709"/>
        <w:contextualSpacing/>
        <w:jc w:val="both"/>
        <w:rPr>
          <w:color w:val="333333"/>
          <w:sz w:val="28"/>
          <w:szCs w:val="28"/>
        </w:rPr>
      </w:pPr>
      <w:r w:rsidRPr="00C16487">
        <w:rPr>
          <w:color w:val="333333"/>
          <w:sz w:val="28"/>
          <w:szCs w:val="28"/>
        </w:rPr>
        <w:t>-           стан номерного фонду: площа номерів (м</w:t>
      </w:r>
      <w:r w:rsidRPr="00C16487">
        <w:rPr>
          <w:color w:val="333333"/>
          <w:sz w:val="28"/>
          <w:szCs w:val="28"/>
          <w:vertAlign w:val="superscript"/>
        </w:rPr>
        <w:t>2</w:t>
      </w:r>
      <w:r w:rsidRPr="00C16487">
        <w:rPr>
          <w:color w:val="333333"/>
          <w:sz w:val="28"/>
          <w:szCs w:val="28"/>
        </w:rPr>
        <w:t>), частка одномісних (однокімнатних), багатокімнатних номерів, номерів-апартаментів, наявність комунальних зручностей та ін.;</w:t>
      </w:r>
    </w:p>
    <w:p w:rsidR="00C16487" w:rsidRPr="00C16487" w:rsidRDefault="00C16487" w:rsidP="00C16487">
      <w:pPr>
        <w:pStyle w:val="a3"/>
        <w:shd w:val="clear" w:color="auto" w:fill="FFFFFF"/>
        <w:tabs>
          <w:tab w:val="left" w:pos="142"/>
        </w:tabs>
        <w:spacing w:before="0" w:beforeAutospacing="0" w:after="0" w:afterAutospacing="0" w:line="276" w:lineRule="auto"/>
        <w:ind w:firstLine="709"/>
        <w:contextualSpacing/>
        <w:jc w:val="both"/>
        <w:rPr>
          <w:color w:val="333333"/>
          <w:sz w:val="28"/>
          <w:szCs w:val="28"/>
        </w:rPr>
      </w:pPr>
      <w:r w:rsidRPr="00C16487">
        <w:rPr>
          <w:color w:val="333333"/>
          <w:sz w:val="28"/>
          <w:szCs w:val="28"/>
        </w:rPr>
        <w:t>-           стан меблів, інвентарю, предметів санітарно-гігієнічного призначення та ін.;</w:t>
      </w:r>
    </w:p>
    <w:p w:rsidR="00C16487" w:rsidRPr="00C16487" w:rsidRDefault="00C16487" w:rsidP="00C16487">
      <w:pPr>
        <w:pStyle w:val="a3"/>
        <w:shd w:val="clear" w:color="auto" w:fill="FFFFFF"/>
        <w:tabs>
          <w:tab w:val="left" w:pos="142"/>
        </w:tabs>
        <w:spacing w:before="0" w:beforeAutospacing="0" w:after="0" w:afterAutospacing="0" w:line="276" w:lineRule="auto"/>
        <w:ind w:firstLine="709"/>
        <w:contextualSpacing/>
        <w:jc w:val="both"/>
        <w:rPr>
          <w:color w:val="333333"/>
          <w:sz w:val="28"/>
          <w:szCs w:val="28"/>
        </w:rPr>
      </w:pPr>
      <w:r w:rsidRPr="00C16487">
        <w:rPr>
          <w:color w:val="333333"/>
          <w:sz w:val="28"/>
          <w:szCs w:val="28"/>
        </w:rPr>
        <w:t>-           наявність і стан закладів ресторанного господарства при готелі: ресторанів, кафе, барів тощо;</w:t>
      </w:r>
    </w:p>
    <w:p w:rsidR="00C16487" w:rsidRPr="00C16487" w:rsidRDefault="00C16487" w:rsidP="00C16487">
      <w:pPr>
        <w:pStyle w:val="a3"/>
        <w:shd w:val="clear" w:color="auto" w:fill="FFFFFF"/>
        <w:tabs>
          <w:tab w:val="left" w:pos="142"/>
        </w:tabs>
        <w:spacing w:before="0" w:beforeAutospacing="0" w:after="0" w:afterAutospacing="0" w:line="276" w:lineRule="auto"/>
        <w:ind w:firstLine="709"/>
        <w:contextualSpacing/>
        <w:jc w:val="both"/>
        <w:rPr>
          <w:color w:val="333333"/>
          <w:sz w:val="28"/>
          <w:szCs w:val="28"/>
        </w:rPr>
      </w:pPr>
      <w:r w:rsidRPr="00C16487">
        <w:rPr>
          <w:color w:val="333333"/>
          <w:sz w:val="28"/>
          <w:szCs w:val="28"/>
        </w:rPr>
        <w:t>-           стан будівлі, під'їзних шляхів, облаштування прилеглої до готелю території;</w:t>
      </w:r>
    </w:p>
    <w:p w:rsidR="00C16487" w:rsidRPr="00C16487" w:rsidRDefault="00C16487" w:rsidP="00C16487">
      <w:pPr>
        <w:pStyle w:val="a3"/>
        <w:shd w:val="clear" w:color="auto" w:fill="FFFFFF"/>
        <w:tabs>
          <w:tab w:val="left" w:pos="142"/>
        </w:tabs>
        <w:spacing w:before="0" w:beforeAutospacing="0" w:after="0" w:afterAutospacing="0" w:line="276" w:lineRule="auto"/>
        <w:ind w:firstLine="709"/>
        <w:contextualSpacing/>
        <w:jc w:val="both"/>
        <w:rPr>
          <w:color w:val="333333"/>
          <w:sz w:val="28"/>
          <w:szCs w:val="28"/>
        </w:rPr>
      </w:pPr>
      <w:r w:rsidRPr="00C16487">
        <w:rPr>
          <w:color w:val="333333"/>
          <w:sz w:val="28"/>
          <w:szCs w:val="28"/>
        </w:rPr>
        <w:t>-           інформаційне забезпечення і технічне оснащення, зокрема наявність телефонного, супутникового зв'язку, телевізорів, холодильників, міні-арів, міні-сейфів та ін.;</w:t>
      </w:r>
    </w:p>
    <w:p w:rsidR="00C16487" w:rsidRPr="00C16487" w:rsidRDefault="00C16487" w:rsidP="00C16487">
      <w:pPr>
        <w:pStyle w:val="a3"/>
        <w:shd w:val="clear" w:color="auto" w:fill="FFFFFF"/>
        <w:tabs>
          <w:tab w:val="left" w:pos="142"/>
        </w:tabs>
        <w:spacing w:before="0" w:beforeAutospacing="0" w:after="0" w:afterAutospacing="0" w:line="276" w:lineRule="auto"/>
        <w:ind w:firstLine="709"/>
        <w:contextualSpacing/>
        <w:jc w:val="both"/>
        <w:rPr>
          <w:color w:val="333333"/>
          <w:sz w:val="28"/>
          <w:szCs w:val="28"/>
        </w:rPr>
      </w:pPr>
      <w:r w:rsidRPr="00C16487">
        <w:rPr>
          <w:color w:val="333333"/>
          <w:sz w:val="28"/>
          <w:szCs w:val="28"/>
        </w:rPr>
        <w:t>-           забезпечення можливості надання додаткових послуг.</w:t>
      </w:r>
    </w:p>
    <w:p w:rsidR="00C16487" w:rsidRPr="00C16487" w:rsidRDefault="00C16487" w:rsidP="00C16487">
      <w:pPr>
        <w:pStyle w:val="a3"/>
        <w:shd w:val="clear" w:color="auto" w:fill="FFFFFF"/>
        <w:tabs>
          <w:tab w:val="left" w:pos="142"/>
        </w:tabs>
        <w:spacing w:before="0" w:beforeAutospacing="0" w:after="0" w:afterAutospacing="0" w:line="276" w:lineRule="auto"/>
        <w:ind w:firstLine="709"/>
        <w:contextualSpacing/>
        <w:jc w:val="both"/>
        <w:rPr>
          <w:color w:val="333333"/>
          <w:sz w:val="28"/>
          <w:szCs w:val="28"/>
        </w:rPr>
      </w:pPr>
      <w:r w:rsidRPr="00C16487">
        <w:rPr>
          <w:color w:val="333333"/>
          <w:sz w:val="28"/>
          <w:szCs w:val="28"/>
        </w:rPr>
        <w:t>Зважаючи на те, що готельний бізнес залежить від якості обслуговування, налагодження комунікативних зв’язків з гостями, рівень комфорту теж багато в чому залежить від психологічної атмосфери, яка формується його працівниками. Оцінювання персоналу як складової комфорту проводять за такими критеріями:</w:t>
      </w:r>
    </w:p>
    <w:p w:rsidR="00C16487" w:rsidRPr="00C16487" w:rsidRDefault="00C16487" w:rsidP="00C16487">
      <w:pPr>
        <w:pStyle w:val="a3"/>
        <w:shd w:val="clear" w:color="auto" w:fill="FFFFFF"/>
        <w:tabs>
          <w:tab w:val="left" w:pos="142"/>
        </w:tabs>
        <w:spacing w:before="0" w:beforeAutospacing="0" w:after="0" w:afterAutospacing="0" w:line="276" w:lineRule="auto"/>
        <w:ind w:firstLine="709"/>
        <w:contextualSpacing/>
        <w:jc w:val="both"/>
        <w:rPr>
          <w:color w:val="333333"/>
          <w:sz w:val="28"/>
          <w:szCs w:val="28"/>
        </w:rPr>
      </w:pPr>
      <w:r w:rsidRPr="00C16487">
        <w:rPr>
          <w:color w:val="333333"/>
          <w:sz w:val="28"/>
          <w:szCs w:val="28"/>
        </w:rPr>
        <w:t>-         освіта;</w:t>
      </w:r>
    </w:p>
    <w:p w:rsidR="00C16487" w:rsidRPr="00C16487" w:rsidRDefault="00C16487" w:rsidP="00C16487">
      <w:pPr>
        <w:pStyle w:val="a3"/>
        <w:shd w:val="clear" w:color="auto" w:fill="FFFFFF"/>
        <w:tabs>
          <w:tab w:val="left" w:pos="142"/>
        </w:tabs>
        <w:spacing w:before="0" w:beforeAutospacing="0" w:after="0" w:afterAutospacing="0" w:line="276" w:lineRule="auto"/>
        <w:ind w:firstLine="709"/>
        <w:contextualSpacing/>
        <w:jc w:val="both"/>
        <w:rPr>
          <w:color w:val="333333"/>
          <w:sz w:val="28"/>
          <w:szCs w:val="28"/>
        </w:rPr>
      </w:pPr>
      <w:r w:rsidRPr="00C16487">
        <w:rPr>
          <w:color w:val="333333"/>
          <w:sz w:val="28"/>
          <w:szCs w:val="28"/>
        </w:rPr>
        <w:t>-         кваліфікація;</w:t>
      </w:r>
    </w:p>
    <w:p w:rsidR="00C16487" w:rsidRPr="00C16487" w:rsidRDefault="00C16487" w:rsidP="00C16487">
      <w:pPr>
        <w:pStyle w:val="a3"/>
        <w:shd w:val="clear" w:color="auto" w:fill="FFFFFF"/>
        <w:tabs>
          <w:tab w:val="left" w:pos="142"/>
        </w:tabs>
        <w:spacing w:before="0" w:beforeAutospacing="0" w:after="0" w:afterAutospacing="0" w:line="276" w:lineRule="auto"/>
        <w:ind w:firstLine="709"/>
        <w:contextualSpacing/>
        <w:jc w:val="both"/>
        <w:rPr>
          <w:color w:val="333333"/>
          <w:sz w:val="28"/>
          <w:szCs w:val="28"/>
        </w:rPr>
      </w:pPr>
      <w:r w:rsidRPr="00C16487">
        <w:rPr>
          <w:color w:val="333333"/>
          <w:sz w:val="28"/>
          <w:szCs w:val="28"/>
        </w:rPr>
        <w:t>-         вік;</w:t>
      </w:r>
    </w:p>
    <w:p w:rsidR="00C16487" w:rsidRPr="00C16487" w:rsidRDefault="00C16487" w:rsidP="00C16487">
      <w:pPr>
        <w:pStyle w:val="a3"/>
        <w:shd w:val="clear" w:color="auto" w:fill="FFFFFF"/>
        <w:tabs>
          <w:tab w:val="left" w:pos="142"/>
        </w:tabs>
        <w:spacing w:before="0" w:beforeAutospacing="0" w:after="0" w:afterAutospacing="0" w:line="276" w:lineRule="auto"/>
        <w:ind w:firstLine="709"/>
        <w:contextualSpacing/>
        <w:jc w:val="both"/>
        <w:rPr>
          <w:color w:val="333333"/>
          <w:sz w:val="28"/>
          <w:szCs w:val="28"/>
        </w:rPr>
      </w:pPr>
      <w:r w:rsidRPr="00C16487">
        <w:rPr>
          <w:color w:val="333333"/>
          <w:sz w:val="28"/>
          <w:szCs w:val="28"/>
        </w:rPr>
        <w:t>-         зовнішній вигляд;</w:t>
      </w:r>
    </w:p>
    <w:p w:rsidR="00C16487" w:rsidRPr="00C16487" w:rsidRDefault="00C16487" w:rsidP="00C16487">
      <w:pPr>
        <w:pStyle w:val="a3"/>
        <w:shd w:val="clear" w:color="auto" w:fill="FFFFFF"/>
        <w:tabs>
          <w:tab w:val="left" w:pos="142"/>
        </w:tabs>
        <w:spacing w:before="0" w:beforeAutospacing="0" w:after="0" w:afterAutospacing="0" w:line="276" w:lineRule="auto"/>
        <w:ind w:firstLine="709"/>
        <w:contextualSpacing/>
        <w:jc w:val="both"/>
        <w:rPr>
          <w:color w:val="333333"/>
          <w:sz w:val="28"/>
          <w:szCs w:val="28"/>
        </w:rPr>
      </w:pPr>
      <w:r w:rsidRPr="00C16487">
        <w:rPr>
          <w:color w:val="333333"/>
          <w:sz w:val="28"/>
          <w:szCs w:val="28"/>
        </w:rPr>
        <w:t>-         знання іноземних мов.</w:t>
      </w:r>
    </w:p>
    <w:p w:rsidR="00C16487" w:rsidRPr="00C16487" w:rsidRDefault="00C16487" w:rsidP="00C16487">
      <w:pPr>
        <w:pStyle w:val="a3"/>
        <w:shd w:val="clear" w:color="auto" w:fill="FFFFFF"/>
        <w:tabs>
          <w:tab w:val="left" w:pos="142"/>
        </w:tabs>
        <w:spacing w:before="0" w:beforeAutospacing="0" w:after="0" w:afterAutospacing="0" w:line="276" w:lineRule="auto"/>
        <w:ind w:firstLine="709"/>
        <w:contextualSpacing/>
        <w:jc w:val="both"/>
        <w:rPr>
          <w:color w:val="333333"/>
          <w:sz w:val="28"/>
          <w:szCs w:val="28"/>
        </w:rPr>
      </w:pPr>
      <w:r w:rsidRPr="00C16487">
        <w:rPr>
          <w:color w:val="333333"/>
          <w:sz w:val="28"/>
          <w:szCs w:val="28"/>
        </w:rPr>
        <w:t>Зазначені критерії оцінюються практично в усіх системах класифікації готелів.</w:t>
      </w:r>
    </w:p>
    <w:tbl>
      <w:tblPr>
        <w:tblW w:w="17094" w:type="dxa"/>
        <w:tblCellMar>
          <w:left w:w="0" w:type="dxa"/>
          <w:right w:w="0" w:type="dxa"/>
        </w:tblCellMar>
        <w:tblLook w:val="04A0" w:firstRow="1" w:lastRow="0" w:firstColumn="1" w:lastColumn="0" w:noHBand="0" w:noVBand="1"/>
      </w:tblPr>
      <w:tblGrid>
        <w:gridCol w:w="17094"/>
      </w:tblGrid>
      <w:tr w:rsidR="00C16487" w:rsidRPr="00C16487" w:rsidTr="00C16487">
        <w:tc>
          <w:tcPr>
            <w:tcW w:w="0" w:type="auto"/>
            <w:vAlign w:val="center"/>
            <w:hideMark/>
          </w:tcPr>
          <w:p w:rsidR="00C16487" w:rsidRPr="00C16487" w:rsidRDefault="00C16487" w:rsidP="00C16487">
            <w:pPr>
              <w:pStyle w:val="a3"/>
              <w:tabs>
                <w:tab w:val="left" w:pos="142"/>
              </w:tabs>
              <w:spacing w:before="0" w:beforeAutospacing="0" w:after="0" w:afterAutospacing="0" w:line="276" w:lineRule="auto"/>
              <w:ind w:firstLine="709"/>
              <w:contextualSpacing/>
              <w:jc w:val="both"/>
              <w:divId w:val="1019433735"/>
              <w:rPr>
                <w:sz w:val="28"/>
                <w:szCs w:val="28"/>
              </w:rPr>
            </w:pPr>
            <w:r w:rsidRPr="00C16487">
              <w:rPr>
                <w:i/>
                <w:iCs/>
                <w:sz w:val="28"/>
                <w:szCs w:val="28"/>
              </w:rPr>
              <w:t>Загалом,  встановлення   рівня   комфорту  лежить  в   основі   більше тридцяти систем класифікації, найбільш поширеними серед яких є:</w:t>
            </w:r>
          </w:p>
        </w:tc>
      </w:tr>
    </w:tbl>
    <w:p w:rsidR="00C16487" w:rsidRPr="00C16487" w:rsidRDefault="00C16487" w:rsidP="00C16487">
      <w:pPr>
        <w:pStyle w:val="a3"/>
        <w:shd w:val="clear" w:color="auto" w:fill="FFFFFF"/>
        <w:tabs>
          <w:tab w:val="left" w:pos="142"/>
        </w:tabs>
        <w:spacing w:before="0" w:beforeAutospacing="0" w:after="0" w:afterAutospacing="0" w:line="276" w:lineRule="auto"/>
        <w:ind w:firstLine="709"/>
        <w:contextualSpacing/>
        <w:jc w:val="both"/>
        <w:rPr>
          <w:color w:val="333333"/>
          <w:sz w:val="28"/>
          <w:szCs w:val="28"/>
        </w:rPr>
      </w:pPr>
      <w:r w:rsidRPr="00C16487">
        <w:rPr>
          <w:color w:val="333333"/>
          <w:sz w:val="28"/>
          <w:szCs w:val="28"/>
        </w:rPr>
        <w:t>-         «європейська» (французька національна система класифікації)</w:t>
      </w:r>
    </w:p>
    <w:p w:rsidR="00C16487" w:rsidRPr="00C16487" w:rsidRDefault="00C16487" w:rsidP="00C16487">
      <w:pPr>
        <w:pStyle w:val="a3"/>
        <w:shd w:val="clear" w:color="auto" w:fill="FFFFFF"/>
        <w:tabs>
          <w:tab w:val="left" w:pos="142"/>
        </w:tabs>
        <w:spacing w:before="0" w:beforeAutospacing="0" w:after="0" w:afterAutospacing="0" w:line="276" w:lineRule="auto"/>
        <w:ind w:firstLine="709"/>
        <w:contextualSpacing/>
        <w:jc w:val="both"/>
        <w:rPr>
          <w:color w:val="333333"/>
          <w:sz w:val="28"/>
          <w:szCs w:val="28"/>
        </w:rPr>
      </w:pPr>
      <w:r w:rsidRPr="00C16487">
        <w:rPr>
          <w:color w:val="333333"/>
          <w:sz w:val="28"/>
          <w:szCs w:val="28"/>
        </w:rPr>
        <w:t>застосовується у Франції, Австрії, Угорщині, Єгипті, Китаї, Росії, Україні та низці інших країн;</w:t>
      </w:r>
    </w:p>
    <w:p w:rsidR="00C16487" w:rsidRPr="00C16487" w:rsidRDefault="00C16487" w:rsidP="00C16487">
      <w:pPr>
        <w:pStyle w:val="a3"/>
        <w:shd w:val="clear" w:color="auto" w:fill="FFFFFF"/>
        <w:tabs>
          <w:tab w:val="left" w:pos="142"/>
        </w:tabs>
        <w:spacing w:before="0" w:beforeAutospacing="0" w:after="0" w:afterAutospacing="0" w:line="276" w:lineRule="auto"/>
        <w:ind w:firstLine="709"/>
        <w:contextualSpacing/>
        <w:jc w:val="both"/>
        <w:rPr>
          <w:color w:val="333333"/>
          <w:sz w:val="28"/>
          <w:szCs w:val="28"/>
        </w:rPr>
      </w:pPr>
      <w:r w:rsidRPr="00C16487">
        <w:rPr>
          <w:color w:val="333333"/>
          <w:sz w:val="28"/>
          <w:szCs w:val="28"/>
        </w:rPr>
        <w:t>-         «бальна»  (індійська національна класифікація).                                 </w:t>
      </w:r>
    </w:p>
    <w:p w:rsidR="00C16487" w:rsidRPr="00C16487" w:rsidRDefault="00C16487" w:rsidP="00C16487">
      <w:pPr>
        <w:pStyle w:val="a3"/>
        <w:shd w:val="clear" w:color="auto" w:fill="FFFFFF"/>
        <w:tabs>
          <w:tab w:val="left" w:pos="142"/>
        </w:tabs>
        <w:spacing w:before="0" w:beforeAutospacing="0" w:after="0" w:afterAutospacing="0" w:line="276" w:lineRule="auto"/>
        <w:ind w:firstLine="709"/>
        <w:contextualSpacing/>
        <w:jc w:val="both"/>
        <w:rPr>
          <w:color w:val="333333"/>
          <w:sz w:val="28"/>
          <w:szCs w:val="28"/>
        </w:rPr>
      </w:pPr>
      <w:r w:rsidRPr="00C16487">
        <w:rPr>
          <w:b/>
          <w:bCs/>
          <w:color w:val="333333"/>
          <w:sz w:val="28"/>
          <w:szCs w:val="28"/>
        </w:rPr>
        <w:t>«Європейська» система класифікації </w:t>
      </w:r>
      <w:r w:rsidRPr="00C16487">
        <w:rPr>
          <w:color w:val="333333"/>
          <w:sz w:val="28"/>
          <w:szCs w:val="28"/>
        </w:rPr>
        <w:t>основана на таких показниках: площа приміщень, відсоткове співвідношення номерів з санвузлом, наявність тих чи інших послуг.</w:t>
      </w:r>
    </w:p>
    <w:p w:rsidR="00C16487" w:rsidRPr="00C16487" w:rsidRDefault="00C16487" w:rsidP="00C16487">
      <w:pPr>
        <w:pStyle w:val="a3"/>
        <w:shd w:val="clear" w:color="auto" w:fill="FFFFFF"/>
        <w:tabs>
          <w:tab w:val="left" w:pos="142"/>
        </w:tabs>
        <w:spacing w:before="0" w:beforeAutospacing="0" w:after="0" w:afterAutospacing="0" w:line="276" w:lineRule="auto"/>
        <w:ind w:firstLine="709"/>
        <w:contextualSpacing/>
        <w:jc w:val="both"/>
        <w:rPr>
          <w:color w:val="333333"/>
          <w:sz w:val="28"/>
          <w:szCs w:val="28"/>
        </w:rPr>
      </w:pPr>
      <w:r w:rsidRPr="00C16487">
        <w:rPr>
          <w:color w:val="333333"/>
          <w:sz w:val="28"/>
          <w:szCs w:val="28"/>
        </w:rPr>
        <w:t>Серед послуг виділяються тільки деякі елементи загального комфорту: наявність паркингу, ресторану. Якісні оцінки практично відсутні. Лише для найвищої категорії готелів висовуються такі вимоги, як «організація доброякісного харчування», «гарне обслуговування», «досвідчений персонал». Такий «кількісний» підхід може мати успіх тільки в економічно розвинених країнах, де існують високі загальні стандарти якості готельного обладнання, єдиний підхід у їх оцінювання. Тому такий тип класифікації характерний для розвинених європейських країн.</w:t>
      </w:r>
    </w:p>
    <w:p w:rsidR="00C16487" w:rsidRPr="00C16487" w:rsidRDefault="00C16487" w:rsidP="00C16487">
      <w:pPr>
        <w:pStyle w:val="a3"/>
        <w:shd w:val="clear" w:color="auto" w:fill="FFFFFF"/>
        <w:tabs>
          <w:tab w:val="left" w:pos="142"/>
        </w:tabs>
        <w:spacing w:before="0" w:beforeAutospacing="0" w:after="0" w:afterAutospacing="0" w:line="276" w:lineRule="auto"/>
        <w:ind w:firstLine="709"/>
        <w:contextualSpacing/>
        <w:jc w:val="both"/>
        <w:rPr>
          <w:color w:val="333333"/>
          <w:sz w:val="28"/>
          <w:szCs w:val="28"/>
        </w:rPr>
      </w:pPr>
      <w:r w:rsidRPr="00C16487">
        <w:rPr>
          <w:color w:val="333333"/>
          <w:sz w:val="28"/>
          <w:szCs w:val="28"/>
        </w:rPr>
        <w:t>При цьому він має свої особливості у різних країнах, про які буде сказано нижче.</w:t>
      </w:r>
    </w:p>
    <w:p w:rsidR="00C16487" w:rsidRPr="00C16487" w:rsidRDefault="00C16487" w:rsidP="00C16487">
      <w:pPr>
        <w:pStyle w:val="a3"/>
        <w:shd w:val="clear" w:color="auto" w:fill="FFFFFF"/>
        <w:tabs>
          <w:tab w:val="left" w:pos="142"/>
        </w:tabs>
        <w:spacing w:before="0" w:beforeAutospacing="0" w:after="0" w:afterAutospacing="0" w:line="276" w:lineRule="auto"/>
        <w:ind w:firstLine="709"/>
        <w:contextualSpacing/>
        <w:jc w:val="both"/>
        <w:rPr>
          <w:color w:val="333333"/>
          <w:sz w:val="28"/>
          <w:szCs w:val="28"/>
        </w:rPr>
      </w:pPr>
      <w:r w:rsidRPr="00C16487">
        <w:rPr>
          <w:color w:val="333333"/>
          <w:sz w:val="28"/>
          <w:szCs w:val="28"/>
        </w:rPr>
        <w:t>У країнах Азії та Африки, що розвиваються, найбільшого розповсюдження набув другий тип класифікації – </w:t>
      </w:r>
      <w:r w:rsidRPr="00C16487">
        <w:rPr>
          <w:i/>
          <w:iCs/>
          <w:color w:val="333333"/>
          <w:sz w:val="28"/>
          <w:szCs w:val="28"/>
        </w:rPr>
        <w:t>якісний, оснований на бальній системі оцінювання (індійська система класифікації). </w:t>
      </w:r>
      <w:r w:rsidRPr="00C16487">
        <w:rPr>
          <w:color w:val="333333"/>
          <w:sz w:val="28"/>
          <w:szCs w:val="28"/>
        </w:rPr>
        <w:t>Готелі поділяються на 5 категорій – від 1 до 5 зірок. Зірки привласнюються спеціальною комісією на підставі визначеної суми балів. Переважають якісні оцінки, такі як «гарний район», «зручні ліжка», «доброякісне харчування», «гарне обслуговування», «досвідчений персонал». Велика увага приділяється асортименту послуг.</w:t>
      </w:r>
    </w:p>
    <w:p w:rsidR="00C16487" w:rsidRPr="00C16487" w:rsidRDefault="00C16487" w:rsidP="00C16487">
      <w:pPr>
        <w:pStyle w:val="a3"/>
        <w:shd w:val="clear" w:color="auto" w:fill="FFFFFF"/>
        <w:tabs>
          <w:tab w:val="left" w:pos="142"/>
        </w:tabs>
        <w:spacing w:before="0" w:beforeAutospacing="0" w:after="0" w:afterAutospacing="0" w:line="276" w:lineRule="auto"/>
        <w:ind w:firstLine="709"/>
        <w:contextualSpacing/>
        <w:jc w:val="both"/>
        <w:rPr>
          <w:color w:val="333333"/>
          <w:sz w:val="28"/>
          <w:szCs w:val="28"/>
        </w:rPr>
      </w:pPr>
      <w:r w:rsidRPr="00C16487">
        <w:rPr>
          <w:color w:val="333333"/>
          <w:sz w:val="28"/>
          <w:szCs w:val="28"/>
        </w:rPr>
        <w:t>Комісія може за своїм розсудом дати до 15 балів за будь-які, непередбачені кваліфікаційними вимогами, додаткові послуги. Для одержання тієї або іншої категорії необхідно набрати встановлену для даного класу мінімальну суму балів, причому їхня кількість для кожного пункту повинна становити не менше 50% максимальної оцінки.</w:t>
      </w:r>
    </w:p>
    <w:p w:rsidR="00C16487" w:rsidRPr="00C16487" w:rsidRDefault="00C16487" w:rsidP="00C16487">
      <w:pPr>
        <w:pStyle w:val="a3"/>
        <w:shd w:val="clear" w:color="auto" w:fill="FFFFFF"/>
        <w:tabs>
          <w:tab w:val="left" w:pos="142"/>
        </w:tabs>
        <w:spacing w:before="0" w:beforeAutospacing="0" w:after="0" w:afterAutospacing="0" w:line="276" w:lineRule="auto"/>
        <w:ind w:firstLine="709"/>
        <w:contextualSpacing/>
        <w:jc w:val="both"/>
        <w:rPr>
          <w:color w:val="333333"/>
          <w:sz w:val="28"/>
          <w:szCs w:val="28"/>
        </w:rPr>
      </w:pPr>
      <w:r w:rsidRPr="00C16487">
        <w:rPr>
          <w:color w:val="333333"/>
          <w:sz w:val="28"/>
          <w:szCs w:val="28"/>
        </w:rPr>
        <w:t>Наприклад, готель категорії «1 зірка» повинен бути розташований у гарному районі, у придатній для розміщення гостей споруді з усіма необхідними зручностями. Для отримання відповідної категорії слід набрати мінімальну суму балів:</w:t>
      </w:r>
    </w:p>
    <w:p w:rsidR="00C16487" w:rsidRPr="00C16487" w:rsidRDefault="00C16487" w:rsidP="00C16487">
      <w:pPr>
        <w:pStyle w:val="a3"/>
        <w:shd w:val="clear" w:color="auto" w:fill="FFFFFF"/>
        <w:tabs>
          <w:tab w:val="left" w:pos="142"/>
        </w:tabs>
        <w:spacing w:before="0" w:beforeAutospacing="0" w:after="0" w:afterAutospacing="0" w:line="276" w:lineRule="auto"/>
        <w:ind w:firstLine="709"/>
        <w:contextualSpacing/>
        <w:jc w:val="both"/>
        <w:rPr>
          <w:color w:val="333333"/>
          <w:sz w:val="28"/>
          <w:szCs w:val="28"/>
        </w:rPr>
      </w:pPr>
      <w:r w:rsidRPr="00C16487">
        <w:rPr>
          <w:color w:val="333333"/>
          <w:sz w:val="28"/>
          <w:szCs w:val="28"/>
        </w:rPr>
        <w:t>1 зірка – 100 балів;              2 зірки – 150 балів;</w:t>
      </w:r>
    </w:p>
    <w:p w:rsidR="00C16487" w:rsidRPr="00C16487" w:rsidRDefault="00C16487" w:rsidP="00C16487">
      <w:pPr>
        <w:pStyle w:val="a3"/>
        <w:shd w:val="clear" w:color="auto" w:fill="FFFFFF"/>
        <w:tabs>
          <w:tab w:val="left" w:pos="142"/>
        </w:tabs>
        <w:spacing w:before="0" w:beforeAutospacing="0" w:after="0" w:afterAutospacing="0" w:line="276" w:lineRule="auto"/>
        <w:ind w:firstLine="709"/>
        <w:contextualSpacing/>
        <w:jc w:val="both"/>
        <w:rPr>
          <w:color w:val="333333"/>
          <w:sz w:val="28"/>
          <w:szCs w:val="28"/>
        </w:rPr>
      </w:pPr>
      <w:r w:rsidRPr="00C16487">
        <w:rPr>
          <w:color w:val="333333"/>
          <w:sz w:val="28"/>
          <w:szCs w:val="28"/>
        </w:rPr>
        <w:t>3 зірки – 210 балів;              4 зірки – 260 балів;</w:t>
      </w:r>
    </w:p>
    <w:p w:rsidR="00C16487" w:rsidRPr="00C16487" w:rsidRDefault="00C16487" w:rsidP="00C16487">
      <w:pPr>
        <w:pStyle w:val="a3"/>
        <w:shd w:val="clear" w:color="auto" w:fill="FFFFFF"/>
        <w:tabs>
          <w:tab w:val="left" w:pos="142"/>
        </w:tabs>
        <w:spacing w:before="0" w:beforeAutospacing="0" w:after="0" w:afterAutospacing="0" w:line="276" w:lineRule="auto"/>
        <w:ind w:firstLine="709"/>
        <w:contextualSpacing/>
        <w:jc w:val="both"/>
        <w:rPr>
          <w:color w:val="333333"/>
          <w:sz w:val="28"/>
          <w:szCs w:val="28"/>
        </w:rPr>
      </w:pPr>
      <w:r w:rsidRPr="00C16487">
        <w:rPr>
          <w:color w:val="333333"/>
          <w:sz w:val="28"/>
          <w:szCs w:val="28"/>
        </w:rPr>
        <w:t>5 зірок – 290 балів.</w:t>
      </w:r>
    </w:p>
    <w:p w:rsidR="00C16487" w:rsidRPr="00C16487" w:rsidRDefault="00C16487" w:rsidP="00C16487">
      <w:pPr>
        <w:pStyle w:val="a3"/>
        <w:shd w:val="clear" w:color="auto" w:fill="FFFFFF"/>
        <w:tabs>
          <w:tab w:val="left" w:pos="142"/>
        </w:tabs>
        <w:spacing w:before="0" w:beforeAutospacing="0" w:after="0" w:afterAutospacing="0" w:line="276" w:lineRule="auto"/>
        <w:ind w:firstLine="709"/>
        <w:contextualSpacing/>
        <w:jc w:val="both"/>
        <w:rPr>
          <w:color w:val="333333"/>
          <w:sz w:val="28"/>
          <w:szCs w:val="28"/>
        </w:rPr>
      </w:pPr>
      <w:r w:rsidRPr="00C16487">
        <w:rPr>
          <w:color w:val="333333"/>
          <w:sz w:val="28"/>
          <w:szCs w:val="28"/>
        </w:rPr>
        <w:t>Готелі й ресторани перевіряються щорічно й анонімно. Крім чорних зірок готелям дають і додаткові оцінки у відсотках. Відсотки відображають якісну різницю в обслуговуванні у готелях з однаковою кількістю зірок. Цю відсоткову оцінку виставляє інспектор, ґрунтуючись на своїх особистих враженнях від обслуговування.</w:t>
      </w:r>
    </w:p>
    <w:p w:rsidR="00C16487" w:rsidRPr="00C16487" w:rsidRDefault="00C16487" w:rsidP="00C16487">
      <w:pPr>
        <w:pStyle w:val="a3"/>
        <w:shd w:val="clear" w:color="auto" w:fill="FFFFFF"/>
        <w:tabs>
          <w:tab w:val="left" w:pos="142"/>
        </w:tabs>
        <w:spacing w:before="0" w:beforeAutospacing="0" w:after="0" w:afterAutospacing="0" w:line="276" w:lineRule="auto"/>
        <w:ind w:firstLine="709"/>
        <w:contextualSpacing/>
        <w:jc w:val="both"/>
        <w:rPr>
          <w:color w:val="333333"/>
          <w:sz w:val="28"/>
          <w:szCs w:val="28"/>
        </w:rPr>
      </w:pPr>
      <w:r w:rsidRPr="00C16487">
        <w:rPr>
          <w:color w:val="333333"/>
          <w:sz w:val="28"/>
          <w:szCs w:val="28"/>
        </w:rPr>
        <w:t>Крім «зірок» чорних кольорів використовується й більш престижна класифікація. Готелям, які забезпечують прекрасний рівень гостинності й комфорту, присвоюють від 1 до 5 «зірок» червоних кольорів.</w:t>
      </w:r>
    </w:p>
    <w:p w:rsidR="00C16487" w:rsidRPr="00C16487" w:rsidRDefault="00C16487" w:rsidP="00C16487">
      <w:pPr>
        <w:pStyle w:val="a3"/>
        <w:shd w:val="clear" w:color="auto" w:fill="FFFFFF"/>
        <w:tabs>
          <w:tab w:val="left" w:pos="142"/>
        </w:tabs>
        <w:spacing w:before="0" w:beforeAutospacing="0" w:after="0" w:afterAutospacing="0" w:line="276" w:lineRule="auto"/>
        <w:ind w:firstLine="709"/>
        <w:contextualSpacing/>
        <w:jc w:val="both"/>
        <w:rPr>
          <w:color w:val="333333"/>
          <w:sz w:val="28"/>
          <w:szCs w:val="28"/>
        </w:rPr>
      </w:pPr>
      <w:r w:rsidRPr="00C16487">
        <w:rPr>
          <w:b/>
          <w:bCs/>
          <w:color w:val="333333"/>
          <w:sz w:val="28"/>
          <w:szCs w:val="28"/>
        </w:rPr>
        <w:t>Класифікація готелів за критеріями GDS – глобальних дистриб’юторських систем (Amadeus, Galileo, Worldspan, Sabre)</w:t>
      </w:r>
    </w:p>
    <w:p w:rsidR="00C16487" w:rsidRPr="00C16487" w:rsidRDefault="00C16487" w:rsidP="00C16487">
      <w:pPr>
        <w:pStyle w:val="a3"/>
        <w:shd w:val="clear" w:color="auto" w:fill="FFFFFF"/>
        <w:tabs>
          <w:tab w:val="left" w:pos="142"/>
        </w:tabs>
        <w:spacing w:before="0" w:beforeAutospacing="0" w:after="0" w:afterAutospacing="0" w:line="276" w:lineRule="auto"/>
        <w:ind w:firstLine="709"/>
        <w:contextualSpacing/>
        <w:jc w:val="both"/>
        <w:rPr>
          <w:color w:val="333333"/>
          <w:sz w:val="28"/>
          <w:szCs w:val="28"/>
        </w:rPr>
      </w:pPr>
      <w:r w:rsidRPr="00C16487">
        <w:rPr>
          <w:color w:val="333333"/>
          <w:sz w:val="28"/>
          <w:szCs w:val="28"/>
        </w:rPr>
        <w:t>У 2001 р. один з провідних провайдерів в електронному резервуванні готелів UTELL за участю як готелів, так і </w:t>
      </w:r>
      <w:hyperlink r:id="rId13" w:tooltip="Словник термінів: Турагент" w:history="1">
        <w:r w:rsidRPr="00C16487">
          <w:rPr>
            <w:rStyle w:val="a4"/>
            <w:b/>
            <w:bCs/>
            <w:color w:val="083062"/>
            <w:sz w:val="28"/>
            <w:szCs w:val="28"/>
          </w:rPr>
          <w:t>турагент</w:t>
        </w:r>
      </w:hyperlink>
      <w:r w:rsidRPr="00C16487">
        <w:rPr>
          <w:color w:val="333333"/>
          <w:sz w:val="28"/>
          <w:szCs w:val="28"/>
        </w:rPr>
        <w:t>ів розробив власну  систему категоризації готелів, яку запропонував до використання чотирьом найбільшим GDS (Amadeus, Galileo, Worldspan, Sabre). Система поділяє готелі на три основних категорії за комфортом і чотири за призначенням:</w:t>
      </w:r>
    </w:p>
    <w:p w:rsidR="00C16487" w:rsidRPr="00C16487" w:rsidRDefault="00C16487" w:rsidP="00C16487">
      <w:pPr>
        <w:pStyle w:val="a3"/>
        <w:shd w:val="clear" w:color="auto" w:fill="FFFFFF"/>
        <w:tabs>
          <w:tab w:val="left" w:pos="142"/>
        </w:tabs>
        <w:spacing w:before="0" w:beforeAutospacing="0" w:after="0" w:afterAutospacing="0" w:line="276" w:lineRule="auto"/>
        <w:ind w:firstLine="709"/>
        <w:contextualSpacing/>
        <w:jc w:val="both"/>
        <w:rPr>
          <w:color w:val="333333"/>
          <w:sz w:val="28"/>
          <w:szCs w:val="28"/>
        </w:rPr>
      </w:pPr>
      <w:r w:rsidRPr="00C16487">
        <w:rPr>
          <w:i/>
          <w:iCs/>
          <w:color w:val="333333"/>
          <w:sz w:val="28"/>
          <w:szCs w:val="28"/>
        </w:rPr>
        <w:t>1)     за комфортом:</w:t>
      </w:r>
    </w:p>
    <w:p w:rsidR="00C16487" w:rsidRPr="00C16487" w:rsidRDefault="00C16487" w:rsidP="00C16487">
      <w:pPr>
        <w:pStyle w:val="a3"/>
        <w:shd w:val="clear" w:color="auto" w:fill="FFFFFF"/>
        <w:tabs>
          <w:tab w:val="left" w:pos="142"/>
        </w:tabs>
        <w:spacing w:before="0" w:beforeAutospacing="0" w:after="0" w:afterAutospacing="0" w:line="276" w:lineRule="auto"/>
        <w:ind w:firstLine="709"/>
        <w:contextualSpacing/>
        <w:jc w:val="both"/>
        <w:rPr>
          <w:color w:val="333333"/>
          <w:sz w:val="28"/>
          <w:szCs w:val="28"/>
        </w:rPr>
      </w:pPr>
      <w:r w:rsidRPr="00C16487">
        <w:rPr>
          <w:color w:val="333333"/>
          <w:sz w:val="28"/>
          <w:szCs w:val="28"/>
        </w:rPr>
        <w:t>-         найвищий стандарт якості, що відповідає 5 зіркам, – категорія </w:t>
      </w:r>
      <w:r w:rsidRPr="00C16487">
        <w:rPr>
          <w:i/>
          <w:iCs/>
          <w:color w:val="333333"/>
          <w:sz w:val="28"/>
          <w:szCs w:val="28"/>
        </w:rPr>
        <w:t>Luxur</w:t>
      </w:r>
      <w:r w:rsidRPr="00C16487">
        <w:rPr>
          <w:color w:val="333333"/>
          <w:sz w:val="28"/>
          <w:szCs w:val="28"/>
        </w:rPr>
        <w:t>y (Superior Deluxe, Deluxe, Moderate Deluxe з</w:t>
      </w:r>
      <w:hyperlink r:id="rId14" w:tooltip="Словник термінів: Гід" w:history="1">
        <w:r w:rsidRPr="00C16487">
          <w:rPr>
            <w:rStyle w:val="a4"/>
            <w:b/>
            <w:bCs/>
            <w:color w:val="083062"/>
            <w:sz w:val="28"/>
            <w:szCs w:val="28"/>
          </w:rPr>
          <w:t>гід</w:t>
        </w:r>
      </w:hyperlink>
      <w:r w:rsidRPr="00C16487">
        <w:rPr>
          <w:color w:val="333333"/>
          <w:sz w:val="28"/>
          <w:szCs w:val="28"/>
        </w:rPr>
        <w:t>но класифікації OHG);</w:t>
      </w:r>
    </w:p>
    <w:p w:rsidR="00C16487" w:rsidRPr="00C16487" w:rsidRDefault="00C16487" w:rsidP="00C16487">
      <w:pPr>
        <w:pStyle w:val="a3"/>
        <w:shd w:val="clear" w:color="auto" w:fill="FFFFFF"/>
        <w:tabs>
          <w:tab w:val="left" w:pos="142"/>
        </w:tabs>
        <w:spacing w:before="0" w:beforeAutospacing="0" w:after="0" w:afterAutospacing="0" w:line="276" w:lineRule="auto"/>
        <w:ind w:firstLine="709"/>
        <w:contextualSpacing/>
        <w:jc w:val="both"/>
        <w:rPr>
          <w:color w:val="333333"/>
          <w:sz w:val="28"/>
          <w:szCs w:val="28"/>
        </w:rPr>
      </w:pPr>
      <w:r w:rsidRPr="00C16487">
        <w:rPr>
          <w:color w:val="333333"/>
          <w:sz w:val="28"/>
          <w:szCs w:val="28"/>
        </w:rPr>
        <w:t>-         стандарт якості, що відповідає 4 зіркам – Superior – підвищена якість послуг для споживачів середнього класу;</w:t>
      </w:r>
    </w:p>
    <w:p w:rsidR="00C16487" w:rsidRPr="00C16487" w:rsidRDefault="00C16487" w:rsidP="00C16487">
      <w:pPr>
        <w:pStyle w:val="a3"/>
        <w:shd w:val="clear" w:color="auto" w:fill="FFFFFF"/>
        <w:tabs>
          <w:tab w:val="left" w:pos="142"/>
        </w:tabs>
        <w:spacing w:before="0" w:beforeAutospacing="0" w:after="0" w:afterAutospacing="0" w:line="276" w:lineRule="auto"/>
        <w:ind w:firstLine="709"/>
        <w:contextualSpacing/>
        <w:jc w:val="both"/>
        <w:rPr>
          <w:color w:val="333333"/>
          <w:sz w:val="28"/>
          <w:szCs w:val="28"/>
        </w:rPr>
      </w:pPr>
      <w:r w:rsidRPr="00C16487">
        <w:rPr>
          <w:color w:val="333333"/>
          <w:sz w:val="28"/>
          <w:szCs w:val="28"/>
        </w:rPr>
        <w:t>-              стандарт якості, що відповідає 4-3 зіркам плюс, – Superior </w:t>
      </w:r>
      <w:r w:rsidRPr="00C16487">
        <w:rPr>
          <w:i/>
          <w:iCs/>
          <w:color w:val="333333"/>
          <w:sz w:val="28"/>
          <w:szCs w:val="28"/>
        </w:rPr>
        <w:t>First </w:t>
      </w:r>
      <w:r w:rsidRPr="00C16487">
        <w:rPr>
          <w:color w:val="333333"/>
          <w:sz w:val="28"/>
          <w:szCs w:val="28"/>
        </w:rPr>
        <w:t>Class, First Class, Limited Service First Class (за OHG);</w:t>
      </w:r>
    </w:p>
    <w:p w:rsidR="00C16487" w:rsidRPr="00C16487" w:rsidRDefault="00C16487" w:rsidP="00C16487">
      <w:pPr>
        <w:pStyle w:val="a3"/>
        <w:shd w:val="clear" w:color="auto" w:fill="FFFFFF"/>
        <w:tabs>
          <w:tab w:val="left" w:pos="142"/>
        </w:tabs>
        <w:spacing w:before="0" w:beforeAutospacing="0" w:after="0" w:afterAutospacing="0" w:line="276" w:lineRule="auto"/>
        <w:ind w:firstLine="709"/>
        <w:contextualSpacing/>
        <w:jc w:val="both"/>
        <w:rPr>
          <w:color w:val="333333"/>
          <w:sz w:val="28"/>
          <w:szCs w:val="28"/>
        </w:rPr>
      </w:pPr>
      <w:r w:rsidRPr="00C16487">
        <w:rPr>
          <w:color w:val="333333"/>
          <w:sz w:val="28"/>
          <w:szCs w:val="28"/>
        </w:rPr>
        <w:t>-           стандарт якості, що відповідає економічному класу </w:t>
      </w:r>
      <w:r w:rsidRPr="00C16487">
        <w:rPr>
          <w:i/>
          <w:iCs/>
          <w:color w:val="333333"/>
          <w:sz w:val="28"/>
          <w:szCs w:val="28"/>
        </w:rPr>
        <w:t>Value, </w:t>
      </w:r>
      <w:r w:rsidRPr="00C16487">
        <w:rPr>
          <w:color w:val="333333"/>
          <w:sz w:val="28"/>
          <w:szCs w:val="28"/>
        </w:rPr>
        <w:t>– від скромних тризіркових до однозіркових готелів з обмеженим сервісом за помірну ціну (за OHG – Moderate First Class, Superior Tourist Class, Tourist Class, Moderate Tourist Class);</w:t>
      </w:r>
    </w:p>
    <w:p w:rsidR="00C16487" w:rsidRPr="00C16487" w:rsidRDefault="00C16487" w:rsidP="00C16487">
      <w:pPr>
        <w:pStyle w:val="a3"/>
        <w:shd w:val="clear" w:color="auto" w:fill="FFFFFF"/>
        <w:tabs>
          <w:tab w:val="left" w:pos="142"/>
        </w:tabs>
        <w:spacing w:before="0" w:beforeAutospacing="0" w:after="0" w:afterAutospacing="0" w:line="276" w:lineRule="auto"/>
        <w:ind w:firstLine="709"/>
        <w:contextualSpacing/>
        <w:jc w:val="both"/>
        <w:rPr>
          <w:color w:val="333333"/>
          <w:sz w:val="28"/>
          <w:szCs w:val="28"/>
        </w:rPr>
      </w:pPr>
      <w:r w:rsidRPr="00C16487">
        <w:rPr>
          <w:i/>
          <w:iCs/>
          <w:color w:val="333333"/>
          <w:sz w:val="28"/>
          <w:szCs w:val="28"/>
        </w:rPr>
        <w:t>2)     за призначенням відповідно до їх ніші на ринку:</w:t>
      </w:r>
    </w:p>
    <w:p w:rsidR="00C16487" w:rsidRPr="00C16487" w:rsidRDefault="00C16487" w:rsidP="00C16487">
      <w:pPr>
        <w:pStyle w:val="a3"/>
        <w:shd w:val="clear" w:color="auto" w:fill="FFFFFF"/>
        <w:tabs>
          <w:tab w:val="left" w:pos="142"/>
        </w:tabs>
        <w:spacing w:before="0" w:beforeAutospacing="0" w:after="0" w:afterAutospacing="0" w:line="276" w:lineRule="auto"/>
        <w:ind w:firstLine="709"/>
        <w:contextualSpacing/>
        <w:jc w:val="both"/>
        <w:rPr>
          <w:color w:val="333333"/>
          <w:sz w:val="28"/>
          <w:szCs w:val="28"/>
        </w:rPr>
      </w:pPr>
      <w:r w:rsidRPr="00C16487">
        <w:rPr>
          <w:color w:val="333333"/>
          <w:sz w:val="28"/>
          <w:szCs w:val="28"/>
        </w:rPr>
        <w:t>Style – готелі з власним іміджем (історичні будинки або оригінальний проект);</w:t>
      </w:r>
    </w:p>
    <w:p w:rsidR="00C16487" w:rsidRPr="00C16487" w:rsidRDefault="00C16487" w:rsidP="00C16487">
      <w:pPr>
        <w:pStyle w:val="a3"/>
        <w:shd w:val="clear" w:color="auto" w:fill="FFFFFF"/>
        <w:tabs>
          <w:tab w:val="left" w:pos="142"/>
        </w:tabs>
        <w:spacing w:before="0" w:beforeAutospacing="0" w:after="0" w:afterAutospacing="0" w:line="276" w:lineRule="auto"/>
        <w:ind w:firstLine="709"/>
        <w:contextualSpacing/>
        <w:jc w:val="both"/>
        <w:rPr>
          <w:color w:val="333333"/>
          <w:sz w:val="28"/>
          <w:szCs w:val="28"/>
        </w:rPr>
      </w:pPr>
      <w:r w:rsidRPr="00C16487">
        <w:rPr>
          <w:color w:val="333333"/>
          <w:sz w:val="28"/>
          <w:szCs w:val="28"/>
        </w:rPr>
        <w:t>Resort – курортні готелі для відпочинку;</w:t>
      </w:r>
    </w:p>
    <w:p w:rsidR="00C16487" w:rsidRPr="00C16487" w:rsidRDefault="00C16487" w:rsidP="00C16487">
      <w:pPr>
        <w:pStyle w:val="a3"/>
        <w:shd w:val="clear" w:color="auto" w:fill="FFFFFF"/>
        <w:tabs>
          <w:tab w:val="left" w:pos="142"/>
        </w:tabs>
        <w:spacing w:before="0" w:beforeAutospacing="0" w:after="0" w:afterAutospacing="0" w:line="276" w:lineRule="auto"/>
        <w:ind w:firstLine="709"/>
        <w:contextualSpacing/>
        <w:jc w:val="both"/>
        <w:rPr>
          <w:color w:val="333333"/>
          <w:sz w:val="28"/>
          <w:szCs w:val="28"/>
        </w:rPr>
      </w:pPr>
      <w:r w:rsidRPr="00C16487">
        <w:rPr>
          <w:color w:val="333333"/>
          <w:sz w:val="28"/>
          <w:szCs w:val="28"/>
        </w:rPr>
        <w:t>Apartment – апартготелі довгострокового проживання;</w:t>
      </w:r>
    </w:p>
    <w:p w:rsidR="00C16487" w:rsidRPr="00C16487" w:rsidRDefault="00C16487" w:rsidP="00C16487">
      <w:pPr>
        <w:pStyle w:val="a3"/>
        <w:shd w:val="clear" w:color="auto" w:fill="FFFFFF"/>
        <w:tabs>
          <w:tab w:val="left" w:pos="142"/>
        </w:tabs>
        <w:spacing w:before="0" w:beforeAutospacing="0" w:after="0" w:afterAutospacing="0" w:line="276" w:lineRule="auto"/>
        <w:ind w:firstLine="709"/>
        <w:contextualSpacing/>
        <w:jc w:val="both"/>
        <w:rPr>
          <w:color w:val="333333"/>
          <w:sz w:val="28"/>
          <w:szCs w:val="28"/>
        </w:rPr>
      </w:pPr>
      <w:r w:rsidRPr="00C16487">
        <w:rPr>
          <w:color w:val="333333"/>
          <w:sz w:val="28"/>
          <w:szCs w:val="28"/>
        </w:rPr>
        <w:t>Airport – </w:t>
      </w:r>
      <w:hyperlink r:id="rId15" w:tooltip="Словник термінів: Транзит" w:history="1">
        <w:r w:rsidRPr="00C16487">
          <w:rPr>
            <w:rStyle w:val="a4"/>
            <w:b/>
            <w:bCs/>
            <w:color w:val="083062"/>
            <w:sz w:val="28"/>
            <w:szCs w:val="28"/>
          </w:rPr>
          <w:t>транзит</w:t>
        </w:r>
      </w:hyperlink>
      <w:r w:rsidRPr="00C16487">
        <w:rPr>
          <w:color w:val="333333"/>
          <w:sz w:val="28"/>
          <w:szCs w:val="28"/>
        </w:rPr>
        <w:t>ні готелі для пасажирів, розташовані в аеропорту.</w:t>
      </w:r>
    </w:p>
    <w:p w:rsidR="00C16487" w:rsidRPr="00C16487" w:rsidRDefault="00C16487" w:rsidP="00C16487">
      <w:pPr>
        <w:pStyle w:val="a3"/>
        <w:shd w:val="clear" w:color="auto" w:fill="FFFFFF"/>
        <w:tabs>
          <w:tab w:val="left" w:pos="142"/>
        </w:tabs>
        <w:spacing w:before="0" w:beforeAutospacing="0" w:after="0" w:afterAutospacing="0" w:line="276" w:lineRule="auto"/>
        <w:ind w:firstLine="709"/>
        <w:contextualSpacing/>
        <w:jc w:val="both"/>
        <w:rPr>
          <w:color w:val="333333"/>
          <w:sz w:val="28"/>
          <w:szCs w:val="28"/>
        </w:rPr>
      </w:pPr>
      <w:r w:rsidRPr="00C16487">
        <w:rPr>
          <w:b/>
          <w:bCs/>
          <w:color w:val="333333"/>
          <w:sz w:val="28"/>
          <w:szCs w:val="28"/>
        </w:rPr>
        <w:t>Класифікація готелів за місцем розташування такий їх поділ:</w:t>
      </w:r>
    </w:p>
    <w:p w:rsidR="00C16487" w:rsidRPr="00C16487" w:rsidRDefault="00C16487" w:rsidP="00C16487">
      <w:pPr>
        <w:numPr>
          <w:ilvl w:val="0"/>
          <w:numId w:val="1"/>
        </w:numPr>
        <w:shd w:val="clear" w:color="auto" w:fill="FFFFFF"/>
        <w:tabs>
          <w:tab w:val="clear" w:pos="720"/>
          <w:tab w:val="left" w:pos="142"/>
          <w:tab w:val="num" w:pos="1134"/>
        </w:tabs>
        <w:spacing w:after="0" w:line="276" w:lineRule="auto"/>
        <w:ind w:left="0" w:firstLine="709"/>
        <w:contextualSpacing/>
        <w:jc w:val="both"/>
        <w:rPr>
          <w:rFonts w:ascii="Times New Roman" w:hAnsi="Times New Roman" w:cs="Times New Roman"/>
          <w:color w:val="333333"/>
          <w:sz w:val="28"/>
          <w:szCs w:val="28"/>
        </w:rPr>
      </w:pPr>
      <w:r w:rsidRPr="00C16487">
        <w:rPr>
          <w:rFonts w:ascii="Times New Roman" w:hAnsi="Times New Roman" w:cs="Times New Roman"/>
          <w:color w:val="333333"/>
          <w:sz w:val="28"/>
          <w:szCs w:val="28"/>
        </w:rPr>
        <w:t>Готелі, розташовані в місті (у центрі або на околиці). У центрі, зазвичай, розташовані </w:t>
      </w:r>
      <w:hyperlink r:id="rId16" w:tooltip="Готелі ділового призначення" w:history="1">
        <w:r w:rsidRPr="00C16487">
          <w:rPr>
            <w:rStyle w:val="a4"/>
            <w:rFonts w:ascii="Times New Roman" w:hAnsi="Times New Roman" w:cs="Times New Roman"/>
            <w:color w:val="083062"/>
            <w:sz w:val="28"/>
            <w:szCs w:val="28"/>
          </w:rPr>
          <w:t>готелі ділового призначення</w:t>
        </w:r>
      </w:hyperlink>
      <w:r w:rsidRPr="00C16487">
        <w:rPr>
          <w:rFonts w:ascii="Times New Roman" w:hAnsi="Times New Roman" w:cs="Times New Roman"/>
          <w:color w:val="333333"/>
          <w:sz w:val="28"/>
          <w:szCs w:val="28"/>
        </w:rPr>
        <w:t>, готелі – люкс, готелі середнього класу;</w:t>
      </w:r>
    </w:p>
    <w:p w:rsidR="00C16487" w:rsidRPr="00C16487" w:rsidRDefault="00C16487" w:rsidP="00C16487">
      <w:pPr>
        <w:numPr>
          <w:ilvl w:val="1"/>
          <w:numId w:val="1"/>
        </w:numPr>
        <w:shd w:val="clear" w:color="auto" w:fill="FFFFFF"/>
        <w:tabs>
          <w:tab w:val="left" w:pos="142"/>
          <w:tab w:val="num" w:pos="1134"/>
        </w:tabs>
        <w:spacing w:after="0" w:line="276" w:lineRule="auto"/>
        <w:ind w:left="0" w:firstLine="709"/>
        <w:contextualSpacing/>
        <w:jc w:val="both"/>
        <w:rPr>
          <w:rFonts w:ascii="Times New Roman" w:hAnsi="Times New Roman" w:cs="Times New Roman"/>
          <w:color w:val="333333"/>
          <w:sz w:val="28"/>
          <w:szCs w:val="28"/>
        </w:rPr>
      </w:pPr>
      <w:r w:rsidRPr="00C16487">
        <w:rPr>
          <w:rFonts w:ascii="Times New Roman" w:hAnsi="Times New Roman" w:cs="Times New Roman"/>
          <w:color w:val="333333"/>
          <w:sz w:val="28"/>
          <w:szCs w:val="28"/>
        </w:rPr>
        <w:t>Готелі, розташовані на околицях міста або в аеропортах;</w:t>
      </w:r>
    </w:p>
    <w:p w:rsidR="00C16487" w:rsidRPr="00C16487" w:rsidRDefault="00C16487" w:rsidP="00C16487">
      <w:pPr>
        <w:numPr>
          <w:ilvl w:val="0"/>
          <w:numId w:val="1"/>
        </w:numPr>
        <w:shd w:val="clear" w:color="auto" w:fill="FFFFFF"/>
        <w:tabs>
          <w:tab w:val="clear" w:pos="720"/>
          <w:tab w:val="left" w:pos="142"/>
          <w:tab w:val="num" w:pos="1134"/>
        </w:tabs>
        <w:spacing w:after="0" w:line="276" w:lineRule="auto"/>
        <w:ind w:left="0" w:firstLine="709"/>
        <w:contextualSpacing/>
        <w:jc w:val="both"/>
        <w:rPr>
          <w:rFonts w:ascii="Times New Roman" w:hAnsi="Times New Roman" w:cs="Times New Roman"/>
          <w:color w:val="333333"/>
          <w:sz w:val="28"/>
          <w:szCs w:val="28"/>
        </w:rPr>
      </w:pPr>
      <w:r w:rsidRPr="00C16487">
        <w:rPr>
          <w:rFonts w:ascii="Times New Roman" w:hAnsi="Times New Roman" w:cs="Times New Roman"/>
          <w:color w:val="333333"/>
          <w:sz w:val="28"/>
          <w:szCs w:val="28"/>
        </w:rPr>
        <w:t>Готелі, розташовані в сільській (гірській) місцевості. Це невеликі готелі, що розташовані на </w:t>
      </w:r>
      <w:hyperlink r:id="rId17" w:tooltip="Словник термінів: Турист" w:history="1">
        <w:r w:rsidRPr="00C16487">
          <w:rPr>
            <w:rStyle w:val="a4"/>
            <w:rFonts w:ascii="Times New Roman" w:hAnsi="Times New Roman" w:cs="Times New Roman"/>
            <w:b/>
            <w:bCs/>
            <w:color w:val="083062"/>
            <w:sz w:val="28"/>
            <w:szCs w:val="28"/>
          </w:rPr>
          <w:t>турист</w:t>
        </w:r>
      </w:hyperlink>
      <w:r w:rsidRPr="00C16487">
        <w:rPr>
          <w:rFonts w:ascii="Times New Roman" w:hAnsi="Times New Roman" w:cs="Times New Roman"/>
          <w:color w:val="333333"/>
          <w:sz w:val="28"/>
          <w:szCs w:val="28"/>
        </w:rPr>
        <w:t>ському маршруті або іншому зручному місці. Часто мають у своєму розпорядженні все необхідне для літнього і зимового відпочинку (альпіністський, лижний інвентар та спорядження), доступ до підйомників;</w:t>
      </w:r>
    </w:p>
    <w:p w:rsidR="00C16487" w:rsidRPr="00C16487" w:rsidRDefault="00C16487" w:rsidP="00C16487">
      <w:pPr>
        <w:numPr>
          <w:ilvl w:val="1"/>
          <w:numId w:val="1"/>
        </w:numPr>
        <w:shd w:val="clear" w:color="auto" w:fill="FFFFFF"/>
        <w:tabs>
          <w:tab w:val="left" w:pos="142"/>
          <w:tab w:val="num" w:pos="1134"/>
        </w:tabs>
        <w:spacing w:after="0" w:line="276" w:lineRule="auto"/>
        <w:ind w:left="0" w:firstLine="709"/>
        <w:contextualSpacing/>
        <w:jc w:val="both"/>
        <w:rPr>
          <w:rFonts w:ascii="Times New Roman" w:hAnsi="Times New Roman" w:cs="Times New Roman"/>
          <w:color w:val="333333"/>
          <w:sz w:val="28"/>
          <w:szCs w:val="28"/>
        </w:rPr>
      </w:pPr>
      <w:r w:rsidRPr="00C16487">
        <w:rPr>
          <w:rFonts w:ascii="Times New Roman" w:hAnsi="Times New Roman" w:cs="Times New Roman"/>
          <w:color w:val="333333"/>
          <w:sz w:val="28"/>
          <w:szCs w:val="28"/>
        </w:rPr>
        <w:t>Придорожні, що розташовані уздовж доріг, мають, як правило, один або два поверхи з автостоянками – мотелі;</w:t>
      </w:r>
    </w:p>
    <w:p w:rsidR="00C16487" w:rsidRPr="00C16487" w:rsidRDefault="00C16487" w:rsidP="00C16487">
      <w:pPr>
        <w:numPr>
          <w:ilvl w:val="2"/>
          <w:numId w:val="1"/>
        </w:numPr>
        <w:shd w:val="clear" w:color="auto" w:fill="FFFFFF"/>
        <w:tabs>
          <w:tab w:val="left" w:pos="142"/>
          <w:tab w:val="num" w:pos="1134"/>
        </w:tabs>
        <w:spacing w:after="0" w:line="276" w:lineRule="auto"/>
        <w:ind w:left="0" w:firstLine="709"/>
        <w:contextualSpacing/>
        <w:jc w:val="both"/>
        <w:rPr>
          <w:rFonts w:ascii="Times New Roman" w:hAnsi="Times New Roman" w:cs="Times New Roman"/>
          <w:color w:val="333333"/>
          <w:sz w:val="28"/>
          <w:szCs w:val="28"/>
        </w:rPr>
      </w:pPr>
      <w:r w:rsidRPr="00C16487">
        <w:rPr>
          <w:rFonts w:ascii="Times New Roman" w:hAnsi="Times New Roman" w:cs="Times New Roman"/>
          <w:color w:val="333333"/>
          <w:sz w:val="28"/>
          <w:szCs w:val="28"/>
        </w:rPr>
        <w:t>Екзотичні готелі</w:t>
      </w:r>
    </w:p>
    <w:p w:rsidR="00C16487" w:rsidRPr="00C16487" w:rsidRDefault="00C16487" w:rsidP="00C16487">
      <w:pPr>
        <w:pStyle w:val="a3"/>
        <w:shd w:val="clear" w:color="auto" w:fill="FFFFFF"/>
        <w:tabs>
          <w:tab w:val="left" w:pos="142"/>
          <w:tab w:val="num" w:pos="1134"/>
        </w:tabs>
        <w:spacing w:before="0" w:beforeAutospacing="0" w:after="0" w:afterAutospacing="0" w:line="276" w:lineRule="auto"/>
        <w:ind w:firstLine="709"/>
        <w:contextualSpacing/>
        <w:jc w:val="both"/>
        <w:rPr>
          <w:color w:val="333333"/>
          <w:sz w:val="28"/>
          <w:szCs w:val="28"/>
        </w:rPr>
      </w:pPr>
      <w:r w:rsidRPr="00C16487">
        <w:rPr>
          <w:color w:val="333333"/>
          <w:sz w:val="28"/>
          <w:szCs w:val="28"/>
        </w:rPr>
        <w:t>а) готелі, розташовані на морському узбережжі. Найбільш важливим критерієм є ступінь віддаленості цих готелів від моря (50, 100, 150, 200 м і так далі). Ці готелі розрізняють також з таким критерієм:</w:t>
      </w:r>
    </w:p>
    <w:p w:rsidR="00C16487" w:rsidRPr="00C16487" w:rsidRDefault="00C16487" w:rsidP="00C16487">
      <w:pPr>
        <w:pStyle w:val="a3"/>
        <w:shd w:val="clear" w:color="auto" w:fill="FFFFFF"/>
        <w:tabs>
          <w:tab w:val="left" w:pos="142"/>
        </w:tabs>
        <w:spacing w:before="0" w:beforeAutospacing="0" w:after="0" w:afterAutospacing="0" w:line="276" w:lineRule="auto"/>
        <w:ind w:firstLine="709"/>
        <w:contextualSpacing/>
        <w:jc w:val="both"/>
        <w:rPr>
          <w:color w:val="333333"/>
          <w:sz w:val="28"/>
          <w:szCs w:val="28"/>
        </w:rPr>
      </w:pPr>
      <w:r w:rsidRPr="00C16487">
        <w:rPr>
          <w:color w:val="333333"/>
          <w:sz w:val="28"/>
          <w:szCs w:val="28"/>
        </w:rPr>
        <w:t>-         перша берегова лінія – це готелі, розташовані безпосередньо на березі моря;</w:t>
      </w:r>
    </w:p>
    <w:p w:rsidR="00C16487" w:rsidRPr="00C16487" w:rsidRDefault="00C16487" w:rsidP="00C16487">
      <w:pPr>
        <w:pStyle w:val="a3"/>
        <w:shd w:val="clear" w:color="auto" w:fill="FFFFFF"/>
        <w:tabs>
          <w:tab w:val="left" w:pos="142"/>
        </w:tabs>
        <w:spacing w:before="0" w:beforeAutospacing="0" w:after="0" w:afterAutospacing="0" w:line="276" w:lineRule="auto"/>
        <w:ind w:firstLine="709"/>
        <w:contextualSpacing/>
        <w:jc w:val="both"/>
        <w:rPr>
          <w:color w:val="333333"/>
          <w:sz w:val="28"/>
          <w:szCs w:val="28"/>
        </w:rPr>
      </w:pPr>
      <w:r w:rsidRPr="00C16487">
        <w:rPr>
          <w:color w:val="333333"/>
          <w:sz w:val="28"/>
          <w:szCs w:val="28"/>
        </w:rPr>
        <w:t>-         друга берегова лінія – це готелі, між територією яких і пляжем знаходиться дорога або бульвар.</w:t>
      </w:r>
    </w:p>
    <w:p w:rsidR="00C16487" w:rsidRPr="00C16487" w:rsidRDefault="00C16487" w:rsidP="00C16487">
      <w:pPr>
        <w:pStyle w:val="a3"/>
        <w:shd w:val="clear" w:color="auto" w:fill="FFFFFF"/>
        <w:tabs>
          <w:tab w:val="left" w:pos="142"/>
        </w:tabs>
        <w:spacing w:before="0" w:beforeAutospacing="0" w:after="0" w:afterAutospacing="0" w:line="276" w:lineRule="auto"/>
        <w:ind w:firstLine="709"/>
        <w:contextualSpacing/>
        <w:jc w:val="both"/>
        <w:rPr>
          <w:color w:val="333333"/>
          <w:sz w:val="28"/>
          <w:szCs w:val="28"/>
        </w:rPr>
      </w:pPr>
      <w:r w:rsidRPr="00C16487">
        <w:rPr>
          <w:color w:val="333333"/>
          <w:sz w:val="28"/>
          <w:szCs w:val="28"/>
        </w:rPr>
        <w:t>б) плавучі готелі. Плавучі засоби розміщення (дебаркадери) призначені для відпочинку споживачів готельних послуг біля водних об'єктів – річок, озер та ін. За бажанням місцеположення такого готелю можна змінити – пересувати уздовж берега. Наприклад, Об'єднані Арабські Емірати (ОАЕ), не задовільнившись можливістю будувати готелі на узбережжі, створили групу штучних островів і на одному з них побудували всесвітньо відомий готель</w:t>
      </w:r>
    </w:p>
    <w:p w:rsidR="00C16487" w:rsidRPr="00C16487" w:rsidRDefault="00C16487" w:rsidP="00C16487">
      <w:pPr>
        <w:pStyle w:val="a3"/>
        <w:shd w:val="clear" w:color="auto" w:fill="FFFFFF"/>
        <w:tabs>
          <w:tab w:val="left" w:pos="142"/>
        </w:tabs>
        <w:spacing w:before="0" w:beforeAutospacing="0" w:after="0" w:afterAutospacing="0" w:line="276" w:lineRule="auto"/>
        <w:ind w:firstLine="709"/>
        <w:contextualSpacing/>
        <w:jc w:val="both"/>
        <w:rPr>
          <w:color w:val="333333"/>
          <w:sz w:val="28"/>
          <w:szCs w:val="28"/>
        </w:rPr>
      </w:pPr>
      <w:r w:rsidRPr="00C16487">
        <w:rPr>
          <w:color w:val="333333"/>
          <w:sz w:val="28"/>
          <w:szCs w:val="28"/>
        </w:rPr>
        <w:t>«Бурдж аль Араб» – «Арабська башта»;</w:t>
      </w:r>
    </w:p>
    <w:p w:rsidR="00C16487" w:rsidRPr="00C16487" w:rsidRDefault="00C16487" w:rsidP="00C16487">
      <w:pPr>
        <w:pStyle w:val="a3"/>
        <w:shd w:val="clear" w:color="auto" w:fill="FFFFFF"/>
        <w:tabs>
          <w:tab w:val="left" w:pos="142"/>
        </w:tabs>
        <w:spacing w:before="0" w:beforeAutospacing="0" w:after="0" w:afterAutospacing="0" w:line="276" w:lineRule="auto"/>
        <w:ind w:firstLine="709"/>
        <w:contextualSpacing/>
        <w:jc w:val="both"/>
        <w:rPr>
          <w:color w:val="333333"/>
          <w:sz w:val="28"/>
          <w:szCs w:val="28"/>
        </w:rPr>
      </w:pPr>
      <w:r w:rsidRPr="00C16487">
        <w:rPr>
          <w:color w:val="333333"/>
          <w:sz w:val="28"/>
          <w:szCs w:val="28"/>
        </w:rPr>
        <w:t>в) готелі, що знаходяться під водою. Підводні готелі щоразу з'являються в різних куточках світу і неодмінно стають «магнітом» для </w:t>
      </w:r>
      <w:hyperlink r:id="rId18" w:tooltip="Словник термінів: Тур" w:history="1">
        <w:r w:rsidRPr="00C16487">
          <w:rPr>
            <w:rStyle w:val="a4"/>
            <w:b/>
            <w:bCs/>
            <w:color w:val="083062"/>
            <w:sz w:val="28"/>
            <w:szCs w:val="28"/>
          </w:rPr>
          <w:t>тур</w:t>
        </w:r>
      </w:hyperlink>
      <w:r w:rsidRPr="00C16487">
        <w:rPr>
          <w:color w:val="333333"/>
          <w:sz w:val="28"/>
          <w:szCs w:val="28"/>
        </w:rPr>
        <w:t>истів і прихильників екзотики та пригод. Так, готель Jules Undersea Lodge, розташований на глибині 7 метрів в маленькій мангровій лагуні у Флоріді (США) і побудований ще в 70–х роках ХХ ст., був спочатку дослідницькою лабораторією. Зараз через його круглі вікна метрового діаметра можна спостерігати морських янголів, кораловий риф, баракуд та інших мешканців тропічних вод в їх природному середовищі. При цьому умови перебування в готелі такі ж комфортні, як і на суші, – в номерах є кондиціонер, камбуз, гарячий душ, бібліотека, DVD-програвачі.</w:t>
      </w:r>
    </w:p>
    <w:p w:rsidR="00C16487" w:rsidRPr="00C16487" w:rsidRDefault="00C16487" w:rsidP="00C16487">
      <w:pPr>
        <w:pStyle w:val="a3"/>
        <w:shd w:val="clear" w:color="auto" w:fill="FFFFFF"/>
        <w:tabs>
          <w:tab w:val="left" w:pos="142"/>
        </w:tabs>
        <w:spacing w:before="0" w:beforeAutospacing="0" w:after="0" w:afterAutospacing="0" w:line="276" w:lineRule="auto"/>
        <w:ind w:firstLine="709"/>
        <w:contextualSpacing/>
        <w:jc w:val="both"/>
        <w:rPr>
          <w:color w:val="333333"/>
          <w:sz w:val="28"/>
          <w:szCs w:val="28"/>
        </w:rPr>
      </w:pPr>
      <w:r w:rsidRPr="00C16487">
        <w:rPr>
          <w:b/>
          <w:bCs/>
          <w:color w:val="333333"/>
          <w:sz w:val="28"/>
          <w:szCs w:val="28"/>
        </w:rPr>
        <w:t>Класифікація готелів за місткістю (за кількістю номерів або місць номерах). </w:t>
      </w:r>
      <w:r w:rsidRPr="00C16487">
        <w:rPr>
          <w:color w:val="333333"/>
          <w:sz w:val="28"/>
          <w:szCs w:val="28"/>
        </w:rPr>
        <w:t>Місткість готелів визначають кількістю номерів або числом спальних місць, тому дуже часто використовують обидва ці показники.</w:t>
      </w:r>
    </w:p>
    <w:p w:rsidR="00C16487" w:rsidRPr="00C16487" w:rsidRDefault="00C16487" w:rsidP="00C16487">
      <w:pPr>
        <w:pStyle w:val="a3"/>
        <w:shd w:val="clear" w:color="auto" w:fill="FFFFFF"/>
        <w:tabs>
          <w:tab w:val="left" w:pos="142"/>
        </w:tabs>
        <w:spacing w:before="0" w:beforeAutospacing="0" w:after="0" w:afterAutospacing="0" w:line="276" w:lineRule="auto"/>
        <w:ind w:firstLine="709"/>
        <w:contextualSpacing/>
        <w:jc w:val="both"/>
        <w:rPr>
          <w:color w:val="333333"/>
          <w:sz w:val="28"/>
          <w:szCs w:val="28"/>
        </w:rPr>
      </w:pPr>
      <w:r w:rsidRPr="00C16487">
        <w:rPr>
          <w:color w:val="333333"/>
          <w:sz w:val="28"/>
          <w:szCs w:val="28"/>
        </w:rPr>
        <w:t>Критерій місткості готелів використовують для того, щоб проводити порівняння за ступенем </w:t>
      </w:r>
      <w:hyperlink r:id="rId19" w:tooltip="Глосарій: Ефект" w:history="1">
        <w:r w:rsidRPr="00C16487">
          <w:rPr>
            <w:rStyle w:val="a4"/>
            <w:b/>
            <w:bCs/>
            <w:color w:val="083062"/>
            <w:sz w:val="28"/>
            <w:szCs w:val="28"/>
          </w:rPr>
          <w:t>ефект</w:t>
        </w:r>
      </w:hyperlink>
      <w:r w:rsidRPr="00C16487">
        <w:rPr>
          <w:color w:val="333333"/>
          <w:sz w:val="28"/>
          <w:szCs w:val="28"/>
        </w:rPr>
        <w:t>ивності функціонування однакових готельних підприємств (табл. 6).</w:t>
      </w:r>
    </w:p>
    <w:p w:rsidR="00C16487" w:rsidRPr="00C16487" w:rsidRDefault="00C16487" w:rsidP="00C16487">
      <w:pPr>
        <w:pStyle w:val="a3"/>
        <w:shd w:val="clear" w:color="auto" w:fill="FFFFFF"/>
        <w:tabs>
          <w:tab w:val="left" w:pos="142"/>
        </w:tabs>
        <w:spacing w:before="0" w:beforeAutospacing="0" w:after="0" w:afterAutospacing="0" w:line="276" w:lineRule="auto"/>
        <w:ind w:firstLine="709"/>
        <w:contextualSpacing/>
        <w:jc w:val="both"/>
        <w:rPr>
          <w:color w:val="333333"/>
          <w:sz w:val="28"/>
          <w:szCs w:val="28"/>
        </w:rPr>
      </w:pPr>
      <w:r w:rsidRPr="00C16487">
        <w:rPr>
          <w:b/>
          <w:bCs/>
          <w:color w:val="333333"/>
          <w:sz w:val="28"/>
          <w:szCs w:val="28"/>
        </w:rPr>
        <w:t>Таблиця 6 – Порівняльна класифікація готелів за місткістю</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44"/>
        <w:gridCol w:w="1200"/>
        <w:gridCol w:w="1905"/>
        <w:gridCol w:w="1440"/>
        <w:gridCol w:w="1530"/>
        <w:gridCol w:w="1800"/>
      </w:tblGrid>
      <w:tr w:rsidR="00C16487" w:rsidRPr="00C16487" w:rsidTr="00C16487">
        <w:tc>
          <w:tcPr>
            <w:tcW w:w="2544" w:type="dxa"/>
            <w:tcBorders>
              <w:top w:val="outset" w:sz="6" w:space="0" w:color="auto"/>
              <w:left w:val="outset" w:sz="6" w:space="0" w:color="auto"/>
              <w:bottom w:val="outset" w:sz="6" w:space="0" w:color="auto"/>
              <w:right w:val="outset" w:sz="6" w:space="0" w:color="auto"/>
            </w:tcBorders>
            <w:hideMark/>
          </w:tcPr>
          <w:p w:rsidR="00C16487" w:rsidRPr="00C16487" w:rsidRDefault="00C16487" w:rsidP="00C16487">
            <w:pPr>
              <w:pStyle w:val="tableparagraph"/>
              <w:spacing w:before="0" w:beforeAutospacing="0" w:after="0" w:afterAutospacing="0" w:line="276" w:lineRule="auto"/>
              <w:contextualSpacing/>
              <w:jc w:val="both"/>
              <w:rPr>
                <w:sz w:val="28"/>
                <w:szCs w:val="28"/>
              </w:rPr>
            </w:pPr>
            <w:r w:rsidRPr="00C16487">
              <w:rPr>
                <w:sz w:val="28"/>
                <w:szCs w:val="28"/>
              </w:rPr>
              <w:t>Розмір готелів</w:t>
            </w:r>
          </w:p>
        </w:tc>
        <w:tc>
          <w:tcPr>
            <w:tcW w:w="1200" w:type="dxa"/>
            <w:tcBorders>
              <w:top w:val="outset" w:sz="6" w:space="0" w:color="auto"/>
              <w:left w:val="outset" w:sz="6" w:space="0" w:color="auto"/>
              <w:bottom w:val="outset" w:sz="6" w:space="0" w:color="auto"/>
              <w:right w:val="outset" w:sz="6" w:space="0" w:color="auto"/>
            </w:tcBorders>
            <w:hideMark/>
          </w:tcPr>
          <w:p w:rsidR="00C16487" w:rsidRPr="00C16487" w:rsidRDefault="00C16487" w:rsidP="00C16487">
            <w:pPr>
              <w:pStyle w:val="tableparagraph"/>
              <w:spacing w:before="0" w:beforeAutospacing="0" w:after="0" w:afterAutospacing="0" w:line="276" w:lineRule="auto"/>
              <w:contextualSpacing/>
              <w:jc w:val="both"/>
              <w:rPr>
                <w:sz w:val="28"/>
                <w:szCs w:val="28"/>
              </w:rPr>
            </w:pPr>
            <w:r w:rsidRPr="00C16487">
              <w:rPr>
                <w:sz w:val="28"/>
                <w:szCs w:val="28"/>
              </w:rPr>
              <w:t>Україна</w:t>
            </w:r>
          </w:p>
        </w:tc>
        <w:tc>
          <w:tcPr>
            <w:tcW w:w="1905" w:type="dxa"/>
            <w:tcBorders>
              <w:top w:val="outset" w:sz="6" w:space="0" w:color="auto"/>
              <w:left w:val="outset" w:sz="6" w:space="0" w:color="auto"/>
              <w:bottom w:val="outset" w:sz="6" w:space="0" w:color="auto"/>
              <w:right w:val="outset" w:sz="6" w:space="0" w:color="auto"/>
            </w:tcBorders>
            <w:hideMark/>
          </w:tcPr>
          <w:p w:rsidR="00C16487" w:rsidRPr="00C16487" w:rsidRDefault="00C16487" w:rsidP="00C16487">
            <w:pPr>
              <w:pStyle w:val="tableparagraph"/>
              <w:spacing w:before="0" w:beforeAutospacing="0" w:after="0" w:afterAutospacing="0" w:line="276" w:lineRule="auto"/>
              <w:contextualSpacing/>
              <w:jc w:val="both"/>
              <w:rPr>
                <w:sz w:val="28"/>
                <w:szCs w:val="28"/>
              </w:rPr>
            </w:pPr>
            <w:r w:rsidRPr="00C16487">
              <w:rPr>
                <w:sz w:val="28"/>
                <w:szCs w:val="28"/>
              </w:rPr>
              <w:t>Росія</w:t>
            </w:r>
          </w:p>
        </w:tc>
        <w:tc>
          <w:tcPr>
            <w:tcW w:w="1440" w:type="dxa"/>
            <w:tcBorders>
              <w:top w:val="outset" w:sz="6" w:space="0" w:color="auto"/>
              <w:left w:val="outset" w:sz="6" w:space="0" w:color="auto"/>
              <w:bottom w:val="outset" w:sz="6" w:space="0" w:color="auto"/>
              <w:right w:val="outset" w:sz="6" w:space="0" w:color="auto"/>
            </w:tcBorders>
            <w:hideMark/>
          </w:tcPr>
          <w:p w:rsidR="00C16487" w:rsidRPr="00C16487" w:rsidRDefault="00C16487" w:rsidP="00C16487">
            <w:pPr>
              <w:pStyle w:val="tableparagraph"/>
              <w:spacing w:before="0" w:beforeAutospacing="0" w:after="0" w:afterAutospacing="0" w:line="276" w:lineRule="auto"/>
              <w:contextualSpacing/>
              <w:jc w:val="both"/>
              <w:rPr>
                <w:sz w:val="28"/>
                <w:szCs w:val="28"/>
              </w:rPr>
            </w:pPr>
            <w:r w:rsidRPr="00C16487">
              <w:rPr>
                <w:sz w:val="28"/>
                <w:szCs w:val="28"/>
              </w:rPr>
              <w:t>США</w:t>
            </w:r>
          </w:p>
        </w:tc>
        <w:tc>
          <w:tcPr>
            <w:tcW w:w="1530" w:type="dxa"/>
            <w:tcBorders>
              <w:top w:val="outset" w:sz="6" w:space="0" w:color="auto"/>
              <w:left w:val="outset" w:sz="6" w:space="0" w:color="auto"/>
              <w:bottom w:val="outset" w:sz="6" w:space="0" w:color="auto"/>
              <w:right w:val="outset" w:sz="6" w:space="0" w:color="auto"/>
            </w:tcBorders>
            <w:hideMark/>
          </w:tcPr>
          <w:p w:rsidR="00C16487" w:rsidRPr="00C16487" w:rsidRDefault="00C16487" w:rsidP="00C16487">
            <w:pPr>
              <w:pStyle w:val="tableparagraph"/>
              <w:spacing w:before="0" w:beforeAutospacing="0" w:after="0" w:afterAutospacing="0" w:line="276" w:lineRule="auto"/>
              <w:contextualSpacing/>
              <w:jc w:val="both"/>
              <w:rPr>
                <w:sz w:val="28"/>
                <w:szCs w:val="28"/>
              </w:rPr>
            </w:pPr>
            <w:r w:rsidRPr="00C16487">
              <w:rPr>
                <w:sz w:val="28"/>
                <w:szCs w:val="28"/>
              </w:rPr>
              <w:t>Швейцарія</w:t>
            </w:r>
          </w:p>
        </w:tc>
        <w:tc>
          <w:tcPr>
            <w:tcW w:w="1800" w:type="dxa"/>
            <w:tcBorders>
              <w:top w:val="outset" w:sz="6" w:space="0" w:color="auto"/>
              <w:left w:val="outset" w:sz="6" w:space="0" w:color="auto"/>
              <w:bottom w:val="outset" w:sz="6" w:space="0" w:color="auto"/>
              <w:right w:val="outset" w:sz="6" w:space="0" w:color="auto"/>
            </w:tcBorders>
            <w:hideMark/>
          </w:tcPr>
          <w:p w:rsidR="00C16487" w:rsidRPr="00C16487" w:rsidRDefault="00C16487" w:rsidP="00C16487">
            <w:pPr>
              <w:pStyle w:val="tableparagraph"/>
              <w:spacing w:before="0" w:beforeAutospacing="0" w:after="0" w:afterAutospacing="0" w:line="276" w:lineRule="auto"/>
              <w:contextualSpacing/>
              <w:jc w:val="both"/>
              <w:rPr>
                <w:sz w:val="28"/>
                <w:szCs w:val="28"/>
              </w:rPr>
            </w:pPr>
            <w:r w:rsidRPr="00C16487">
              <w:rPr>
                <w:sz w:val="28"/>
                <w:szCs w:val="28"/>
              </w:rPr>
              <w:t>Чехія</w:t>
            </w:r>
          </w:p>
        </w:tc>
      </w:tr>
      <w:tr w:rsidR="00C16487" w:rsidRPr="00C16487" w:rsidTr="00C16487">
        <w:tc>
          <w:tcPr>
            <w:tcW w:w="2544" w:type="dxa"/>
            <w:tcBorders>
              <w:top w:val="outset" w:sz="6" w:space="0" w:color="auto"/>
              <w:left w:val="outset" w:sz="6" w:space="0" w:color="auto"/>
              <w:bottom w:val="outset" w:sz="6" w:space="0" w:color="auto"/>
              <w:right w:val="outset" w:sz="6" w:space="0" w:color="auto"/>
            </w:tcBorders>
            <w:hideMark/>
          </w:tcPr>
          <w:p w:rsidR="00C16487" w:rsidRPr="00C16487" w:rsidRDefault="00C16487" w:rsidP="00C16487">
            <w:pPr>
              <w:pStyle w:val="tableparagraph"/>
              <w:spacing w:before="0" w:beforeAutospacing="0" w:after="0" w:afterAutospacing="0" w:line="276" w:lineRule="auto"/>
              <w:contextualSpacing/>
              <w:jc w:val="both"/>
              <w:rPr>
                <w:sz w:val="28"/>
                <w:szCs w:val="28"/>
              </w:rPr>
            </w:pPr>
            <w:r w:rsidRPr="00C16487">
              <w:rPr>
                <w:sz w:val="28"/>
                <w:szCs w:val="28"/>
              </w:rPr>
              <w:t>малі</w:t>
            </w:r>
          </w:p>
        </w:tc>
        <w:tc>
          <w:tcPr>
            <w:tcW w:w="1200" w:type="dxa"/>
            <w:tcBorders>
              <w:top w:val="outset" w:sz="6" w:space="0" w:color="auto"/>
              <w:left w:val="outset" w:sz="6" w:space="0" w:color="auto"/>
              <w:bottom w:val="outset" w:sz="6" w:space="0" w:color="auto"/>
              <w:right w:val="outset" w:sz="6" w:space="0" w:color="auto"/>
            </w:tcBorders>
            <w:hideMark/>
          </w:tcPr>
          <w:p w:rsidR="00C16487" w:rsidRPr="00C16487" w:rsidRDefault="00C16487" w:rsidP="00C16487">
            <w:pPr>
              <w:pStyle w:val="tableparagraph"/>
              <w:spacing w:before="0" w:beforeAutospacing="0" w:after="0" w:afterAutospacing="0" w:line="276" w:lineRule="auto"/>
              <w:contextualSpacing/>
              <w:jc w:val="both"/>
              <w:rPr>
                <w:sz w:val="28"/>
                <w:szCs w:val="28"/>
              </w:rPr>
            </w:pPr>
            <w:r w:rsidRPr="00C16487">
              <w:rPr>
                <w:sz w:val="28"/>
                <w:szCs w:val="28"/>
              </w:rPr>
              <w:t>до 100</w:t>
            </w:r>
          </w:p>
          <w:p w:rsidR="00C16487" w:rsidRPr="00C16487" w:rsidRDefault="00C16487" w:rsidP="00C16487">
            <w:pPr>
              <w:pStyle w:val="tableparagraph"/>
              <w:spacing w:before="0" w:beforeAutospacing="0" w:after="0" w:afterAutospacing="0" w:line="276" w:lineRule="auto"/>
              <w:contextualSpacing/>
              <w:jc w:val="both"/>
              <w:rPr>
                <w:sz w:val="28"/>
                <w:szCs w:val="28"/>
              </w:rPr>
            </w:pPr>
            <w:r w:rsidRPr="00C16487">
              <w:rPr>
                <w:sz w:val="28"/>
                <w:szCs w:val="28"/>
              </w:rPr>
              <w:t>місць</w:t>
            </w:r>
          </w:p>
        </w:tc>
        <w:tc>
          <w:tcPr>
            <w:tcW w:w="1905" w:type="dxa"/>
            <w:tcBorders>
              <w:top w:val="outset" w:sz="6" w:space="0" w:color="auto"/>
              <w:left w:val="outset" w:sz="6" w:space="0" w:color="auto"/>
              <w:bottom w:val="outset" w:sz="6" w:space="0" w:color="auto"/>
              <w:right w:val="outset" w:sz="6" w:space="0" w:color="auto"/>
            </w:tcBorders>
            <w:hideMark/>
          </w:tcPr>
          <w:p w:rsidR="00C16487" w:rsidRPr="00C16487" w:rsidRDefault="00C16487" w:rsidP="00C16487">
            <w:pPr>
              <w:pStyle w:val="tableparagraph"/>
              <w:spacing w:before="0" w:beforeAutospacing="0" w:after="0" w:afterAutospacing="0" w:line="276" w:lineRule="auto"/>
              <w:contextualSpacing/>
              <w:jc w:val="both"/>
              <w:rPr>
                <w:sz w:val="28"/>
                <w:szCs w:val="28"/>
              </w:rPr>
            </w:pPr>
            <w:r w:rsidRPr="00C16487">
              <w:rPr>
                <w:sz w:val="28"/>
                <w:szCs w:val="28"/>
              </w:rPr>
              <w:t>до 50 номерів</w:t>
            </w:r>
          </w:p>
        </w:tc>
        <w:tc>
          <w:tcPr>
            <w:tcW w:w="1440" w:type="dxa"/>
            <w:tcBorders>
              <w:top w:val="outset" w:sz="6" w:space="0" w:color="auto"/>
              <w:left w:val="outset" w:sz="6" w:space="0" w:color="auto"/>
              <w:bottom w:val="outset" w:sz="6" w:space="0" w:color="auto"/>
              <w:right w:val="outset" w:sz="6" w:space="0" w:color="auto"/>
            </w:tcBorders>
            <w:hideMark/>
          </w:tcPr>
          <w:p w:rsidR="00C16487" w:rsidRPr="00C16487" w:rsidRDefault="00C16487" w:rsidP="00C16487">
            <w:pPr>
              <w:pStyle w:val="tableparagraph"/>
              <w:spacing w:before="0" w:beforeAutospacing="0" w:after="0" w:afterAutospacing="0" w:line="276" w:lineRule="auto"/>
              <w:contextualSpacing/>
              <w:jc w:val="both"/>
              <w:rPr>
                <w:sz w:val="28"/>
                <w:szCs w:val="28"/>
              </w:rPr>
            </w:pPr>
            <w:r w:rsidRPr="00C16487">
              <w:rPr>
                <w:sz w:val="28"/>
                <w:szCs w:val="28"/>
              </w:rPr>
              <w:t>до 100</w:t>
            </w:r>
          </w:p>
          <w:p w:rsidR="00C16487" w:rsidRPr="00C16487" w:rsidRDefault="00C16487" w:rsidP="00C16487">
            <w:pPr>
              <w:pStyle w:val="tableparagraph"/>
              <w:spacing w:before="0" w:beforeAutospacing="0" w:after="0" w:afterAutospacing="0" w:line="276" w:lineRule="auto"/>
              <w:contextualSpacing/>
              <w:jc w:val="both"/>
              <w:rPr>
                <w:sz w:val="28"/>
                <w:szCs w:val="28"/>
              </w:rPr>
            </w:pPr>
            <w:r w:rsidRPr="00C16487">
              <w:rPr>
                <w:sz w:val="28"/>
                <w:szCs w:val="28"/>
              </w:rPr>
              <w:t>номерів</w:t>
            </w:r>
          </w:p>
        </w:tc>
        <w:tc>
          <w:tcPr>
            <w:tcW w:w="1530" w:type="dxa"/>
            <w:tcBorders>
              <w:top w:val="outset" w:sz="6" w:space="0" w:color="auto"/>
              <w:left w:val="outset" w:sz="6" w:space="0" w:color="auto"/>
              <w:bottom w:val="outset" w:sz="6" w:space="0" w:color="auto"/>
              <w:right w:val="outset" w:sz="6" w:space="0" w:color="auto"/>
            </w:tcBorders>
            <w:hideMark/>
          </w:tcPr>
          <w:p w:rsidR="00C16487" w:rsidRPr="00C16487" w:rsidRDefault="00C16487" w:rsidP="00C16487">
            <w:pPr>
              <w:pStyle w:val="tableparagraph"/>
              <w:spacing w:before="0" w:beforeAutospacing="0" w:after="0" w:afterAutospacing="0" w:line="276" w:lineRule="auto"/>
              <w:contextualSpacing/>
              <w:jc w:val="both"/>
              <w:rPr>
                <w:sz w:val="28"/>
                <w:szCs w:val="28"/>
              </w:rPr>
            </w:pPr>
            <w:r w:rsidRPr="00C16487">
              <w:rPr>
                <w:sz w:val="28"/>
                <w:szCs w:val="28"/>
              </w:rPr>
              <w:t>до 100</w:t>
            </w:r>
          </w:p>
          <w:p w:rsidR="00C16487" w:rsidRPr="00C16487" w:rsidRDefault="00C16487" w:rsidP="00C16487">
            <w:pPr>
              <w:pStyle w:val="tableparagraph"/>
              <w:spacing w:before="0" w:beforeAutospacing="0" w:after="0" w:afterAutospacing="0" w:line="276" w:lineRule="auto"/>
              <w:contextualSpacing/>
              <w:jc w:val="both"/>
              <w:rPr>
                <w:sz w:val="28"/>
                <w:szCs w:val="28"/>
              </w:rPr>
            </w:pPr>
            <w:r w:rsidRPr="00C16487">
              <w:rPr>
                <w:sz w:val="28"/>
                <w:szCs w:val="28"/>
              </w:rPr>
              <w:t>місць</w:t>
            </w:r>
          </w:p>
        </w:tc>
        <w:tc>
          <w:tcPr>
            <w:tcW w:w="1800" w:type="dxa"/>
            <w:tcBorders>
              <w:top w:val="outset" w:sz="6" w:space="0" w:color="auto"/>
              <w:left w:val="outset" w:sz="6" w:space="0" w:color="auto"/>
              <w:bottom w:val="outset" w:sz="6" w:space="0" w:color="auto"/>
              <w:right w:val="outset" w:sz="6" w:space="0" w:color="auto"/>
            </w:tcBorders>
            <w:hideMark/>
          </w:tcPr>
          <w:p w:rsidR="00C16487" w:rsidRPr="00C16487" w:rsidRDefault="00C16487" w:rsidP="00C16487">
            <w:pPr>
              <w:pStyle w:val="tableparagraph"/>
              <w:spacing w:before="0" w:beforeAutospacing="0" w:after="0" w:afterAutospacing="0" w:line="276" w:lineRule="auto"/>
              <w:contextualSpacing/>
              <w:jc w:val="both"/>
              <w:rPr>
                <w:sz w:val="28"/>
                <w:szCs w:val="28"/>
              </w:rPr>
            </w:pPr>
            <w:r w:rsidRPr="00C16487">
              <w:rPr>
                <w:sz w:val="28"/>
                <w:szCs w:val="28"/>
              </w:rPr>
              <w:t>до 120 місць</w:t>
            </w:r>
          </w:p>
        </w:tc>
      </w:tr>
      <w:tr w:rsidR="00C16487" w:rsidRPr="00C16487" w:rsidTr="00C16487">
        <w:tc>
          <w:tcPr>
            <w:tcW w:w="2544" w:type="dxa"/>
            <w:tcBorders>
              <w:top w:val="outset" w:sz="6" w:space="0" w:color="auto"/>
              <w:left w:val="outset" w:sz="6" w:space="0" w:color="auto"/>
              <w:bottom w:val="outset" w:sz="6" w:space="0" w:color="auto"/>
              <w:right w:val="outset" w:sz="6" w:space="0" w:color="auto"/>
            </w:tcBorders>
            <w:hideMark/>
          </w:tcPr>
          <w:p w:rsidR="00C16487" w:rsidRPr="00C16487" w:rsidRDefault="00C16487" w:rsidP="00C16487">
            <w:pPr>
              <w:pStyle w:val="tableparagraph"/>
              <w:spacing w:before="0" w:beforeAutospacing="0" w:after="0" w:afterAutospacing="0" w:line="276" w:lineRule="auto"/>
              <w:contextualSpacing/>
              <w:jc w:val="both"/>
              <w:rPr>
                <w:sz w:val="28"/>
                <w:szCs w:val="28"/>
              </w:rPr>
            </w:pPr>
            <w:r w:rsidRPr="00C16487">
              <w:rPr>
                <w:sz w:val="28"/>
                <w:szCs w:val="28"/>
              </w:rPr>
              <w:t>середні</w:t>
            </w:r>
          </w:p>
        </w:tc>
        <w:tc>
          <w:tcPr>
            <w:tcW w:w="1200" w:type="dxa"/>
            <w:tcBorders>
              <w:top w:val="outset" w:sz="6" w:space="0" w:color="auto"/>
              <w:left w:val="outset" w:sz="6" w:space="0" w:color="auto"/>
              <w:bottom w:val="outset" w:sz="6" w:space="0" w:color="auto"/>
              <w:right w:val="outset" w:sz="6" w:space="0" w:color="auto"/>
            </w:tcBorders>
            <w:hideMark/>
          </w:tcPr>
          <w:p w:rsidR="00C16487" w:rsidRPr="00C16487" w:rsidRDefault="00C16487" w:rsidP="00C16487">
            <w:pPr>
              <w:pStyle w:val="tableparagraph"/>
              <w:spacing w:before="0" w:beforeAutospacing="0" w:after="0" w:afterAutospacing="0" w:line="276" w:lineRule="auto"/>
              <w:contextualSpacing/>
              <w:jc w:val="both"/>
              <w:rPr>
                <w:sz w:val="28"/>
                <w:szCs w:val="28"/>
              </w:rPr>
            </w:pPr>
            <w:r w:rsidRPr="00C16487">
              <w:rPr>
                <w:sz w:val="28"/>
                <w:szCs w:val="28"/>
              </w:rPr>
              <w:t>101–500</w:t>
            </w:r>
          </w:p>
          <w:p w:rsidR="00C16487" w:rsidRPr="00C16487" w:rsidRDefault="00C16487" w:rsidP="00C16487">
            <w:pPr>
              <w:pStyle w:val="tableparagraph"/>
              <w:spacing w:before="0" w:beforeAutospacing="0" w:after="0" w:afterAutospacing="0" w:line="276" w:lineRule="auto"/>
              <w:contextualSpacing/>
              <w:jc w:val="both"/>
              <w:rPr>
                <w:sz w:val="28"/>
                <w:szCs w:val="28"/>
              </w:rPr>
            </w:pPr>
            <w:r w:rsidRPr="00C16487">
              <w:rPr>
                <w:sz w:val="28"/>
                <w:szCs w:val="28"/>
              </w:rPr>
              <w:t>місць</w:t>
            </w:r>
          </w:p>
        </w:tc>
        <w:tc>
          <w:tcPr>
            <w:tcW w:w="1905" w:type="dxa"/>
            <w:tcBorders>
              <w:top w:val="outset" w:sz="6" w:space="0" w:color="auto"/>
              <w:left w:val="outset" w:sz="6" w:space="0" w:color="auto"/>
              <w:bottom w:val="outset" w:sz="6" w:space="0" w:color="auto"/>
              <w:right w:val="outset" w:sz="6" w:space="0" w:color="auto"/>
            </w:tcBorders>
            <w:hideMark/>
          </w:tcPr>
          <w:p w:rsidR="00C16487" w:rsidRPr="00C16487" w:rsidRDefault="00C16487" w:rsidP="00C16487">
            <w:pPr>
              <w:pStyle w:val="tableparagraph"/>
              <w:spacing w:before="0" w:beforeAutospacing="0" w:after="0" w:afterAutospacing="0" w:line="276" w:lineRule="auto"/>
              <w:contextualSpacing/>
              <w:jc w:val="both"/>
              <w:rPr>
                <w:sz w:val="28"/>
                <w:szCs w:val="28"/>
              </w:rPr>
            </w:pPr>
            <w:r w:rsidRPr="00C16487">
              <w:rPr>
                <w:sz w:val="28"/>
                <w:szCs w:val="28"/>
              </w:rPr>
              <w:t>150–400 місць</w:t>
            </w:r>
          </w:p>
          <w:p w:rsidR="00C16487" w:rsidRPr="00C16487" w:rsidRDefault="00C16487" w:rsidP="00C16487">
            <w:pPr>
              <w:pStyle w:val="tableparagraph"/>
              <w:spacing w:before="0" w:beforeAutospacing="0" w:after="0" w:afterAutospacing="0" w:line="276" w:lineRule="auto"/>
              <w:contextualSpacing/>
              <w:jc w:val="both"/>
              <w:rPr>
                <w:sz w:val="28"/>
                <w:szCs w:val="28"/>
              </w:rPr>
            </w:pPr>
            <w:r w:rsidRPr="00C16487">
              <w:rPr>
                <w:sz w:val="28"/>
                <w:szCs w:val="28"/>
              </w:rPr>
              <w:t>(до 300 номерів)</w:t>
            </w:r>
          </w:p>
        </w:tc>
        <w:tc>
          <w:tcPr>
            <w:tcW w:w="1440" w:type="dxa"/>
            <w:tcBorders>
              <w:top w:val="outset" w:sz="6" w:space="0" w:color="auto"/>
              <w:left w:val="outset" w:sz="6" w:space="0" w:color="auto"/>
              <w:bottom w:val="outset" w:sz="6" w:space="0" w:color="auto"/>
              <w:right w:val="outset" w:sz="6" w:space="0" w:color="auto"/>
            </w:tcBorders>
            <w:hideMark/>
          </w:tcPr>
          <w:p w:rsidR="00C16487" w:rsidRPr="00C16487" w:rsidRDefault="00C16487" w:rsidP="00C16487">
            <w:pPr>
              <w:pStyle w:val="tableparagraph"/>
              <w:spacing w:before="0" w:beforeAutospacing="0" w:after="0" w:afterAutospacing="0" w:line="276" w:lineRule="auto"/>
              <w:contextualSpacing/>
              <w:jc w:val="both"/>
              <w:rPr>
                <w:sz w:val="28"/>
                <w:szCs w:val="28"/>
              </w:rPr>
            </w:pPr>
            <w:r w:rsidRPr="00C16487">
              <w:rPr>
                <w:sz w:val="28"/>
                <w:szCs w:val="28"/>
              </w:rPr>
              <w:t>до 500</w:t>
            </w:r>
          </w:p>
          <w:p w:rsidR="00C16487" w:rsidRPr="00C16487" w:rsidRDefault="00C16487" w:rsidP="00C16487">
            <w:pPr>
              <w:pStyle w:val="tableparagraph"/>
              <w:spacing w:before="0" w:beforeAutospacing="0" w:after="0" w:afterAutospacing="0" w:line="276" w:lineRule="auto"/>
              <w:contextualSpacing/>
              <w:jc w:val="both"/>
              <w:rPr>
                <w:sz w:val="28"/>
                <w:szCs w:val="28"/>
              </w:rPr>
            </w:pPr>
            <w:r w:rsidRPr="00C16487">
              <w:rPr>
                <w:sz w:val="28"/>
                <w:szCs w:val="28"/>
              </w:rPr>
              <w:t>номерів</w:t>
            </w:r>
          </w:p>
        </w:tc>
        <w:tc>
          <w:tcPr>
            <w:tcW w:w="1530" w:type="dxa"/>
            <w:tcBorders>
              <w:top w:val="outset" w:sz="6" w:space="0" w:color="auto"/>
              <w:left w:val="outset" w:sz="6" w:space="0" w:color="auto"/>
              <w:bottom w:val="outset" w:sz="6" w:space="0" w:color="auto"/>
              <w:right w:val="outset" w:sz="6" w:space="0" w:color="auto"/>
            </w:tcBorders>
            <w:hideMark/>
          </w:tcPr>
          <w:p w:rsidR="00C16487" w:rsidRPr="00C16487" w:rsidRDefault="00C16487" w:rsidP="00C16487">
            <w:pPr>
              <w:pStyle w:val="tableparagraph"/>
              <w:spacing w:before="0" w:beforeAutospacing="0" w:after="0" w:afterAutospacing="0" w:line="276" w:lineRule="auto"/>
              <w:contextualSpacing/>
              <w:jc w:val="both"/>
              <w:rPr>
                <w:sz w:val="28"/>
                <w:szCs w:val="28"/>
              </w:rPr>
            </w:pPr>
            <w:r w:rsidRPr="00C16487">
              <w:rPr>
                <w:sz w:val="28"/>
                <w:szCs w:val="28"/>
              </w:rPr>
              <w:t>100–200</w:t>
            </w:r>
          </w:p>
          <w:p w:rsidR="00C16487" w:rsidRPr="00C16487" w:rsidRDefault="00C16487" w:rsidP="00C16487">
            <w:pPr>
              <w:pStyle w:val="tableparagraph"/>
              <w:spacing w:before="0" w:beforeAutospacing="0" w:after="0" w:afterAutospacing="0" w:line="276" w:lineRule="auto"/>
              <w:contextualSpacing/>
              <w:jc w:val="both"/>
              <w:rPr>
                <w:sz w:val="28"/>
                <w:szCs w:val="28"/>
              </w:rPr>
            </w:pPr>
            <w:r w:rsidRPr="00C16487">
              <w:rPr>
                <w:sz w:val="28"/>
                <w:szCs w:val="28"/>
              </w:rPr>
              <w:t>місць</w:t>
            </w:r>
          </w:p>
        </w:tc>
        <w:tc>
          <w:tcPr>
            <w:tcW w:w="1800" w:type="dxa"/>
            <w:tcBorders>
              <w:top w:val="outset" w:sz="6" w:space="0" w:color="auto"/>
              <w:left w:val="outset" w:sz="6" w:space="0" w:color="auto"/>
              <w:bottom w:val="outset" w:sz="6" w:space="0" w:color="auto"/>
              <w:right w:val="outset" w:sz="6" w:space="0" w:color="auto"/>
            </w:tcBorders>
            <w:hideMark/>
          </w:tcPr>
          <w:p w:rsidR="00C16487" w:rsidRPr="00C16487" w:rsidRDefault="00C16487" w:rsidP="00C16487">
            <w:pPr>
              <w:pStyle w:val="tableparagraph"/>
              <w:spacing w:before="0" w:beforeAutospacing="0" w:after="0" w:afterAutospacing="0" w:line="276" w:lineRule="auto"/>
              <w:contextualSpacing/>
              <w:jc w:val="both"/>
              <w:rPr>
                <w:sz w:val="28"/>
                <w:szCs w:val="28"/>
              </w:rPr>
            </w:pPr>
            <w:r w:rsidRPr="00C16487">
              <w:rPr>
                <w:sz w:val="28"/>
                <w:szCs w:val="28"/>
              </w:rPr>
              <w:t>до 500 місць</w:t>
            </w:r>
          </w:p>
        </w:tc>
      </w:tr>
      <w:tr w:rsidR="00C16487" w:rsidRPr="00C16487" w:rsidTr="00C16487">
        <w:tc>
          <w:tcPr>
            <w:tcW w:w="2544" w:type="dxa"/>
            <w:tcBorders>
              <w:top w:val="outset" w:sz="6" w:space="0" w:color="auto"/>
              <w:left w:val="outset" w:sz="6" w:space="0" w:color="auto"/>
              <w:bottom w:val="outset" w:sz="6" w:space="0" w:color="auto"/>
              <w:right w:val="outset" w:sz="6" w:space="0" w:color="auto"/>
            </w:tcBorders>
            <w:hideMark/>
          </w:tcPr>
          <w:p w:rsidR="00C16487" w:rsidRPr="00C16487" w:rsidRDefault="00C16487" w:rsidP="00C16487">
            <w:pPr>
              <w:pStyle w:val="tableparagraph"/>
              <w:spacing w:before="0" w:beforeAutospacing="0" w:after="0" w:afterAutospacing="0" w:line="276" w:lineRule="auto"/>
              <w:contextualSpacing/>
              <w:jc w:val="both"/>
              <w:rPr>
                <w:sz w:val="28"/>
                <w:szCs w:val="28"/>
              </w:rPr>
            </w:pPr>
            <w:r w:rsidRPr="00C16487">
              <w:rPr>
                <w:sz w:val="28"/>
                <w:szCs w:val="28"/>
              </w:rPr>
              <w:t>великі</w:t>
            </w:r>
          </w:p>
        </w:tc>
        <w:tc>
          <w:tcPr>
            <w:tcW w:w="1200" w:type="dxa"/>
            <w:tcBorders>
              <w:top w:val="outset" w:sz="6" w:space="0" w:color="auto"/>
              <w:left w:val="outset" w:sz="6" w:space="0" w:color="auto"/>
              <w:bottom w:val="outset" w:sz="6" w:space="0" w:color="auto"/>
              <w:right w:val="outset" w:sz="6" w:space="0" w:color="auto"/>
            </w:tcBorders>
            <w:hideMark/>
          </w:tcPr>
          <w:p w:rsidR="00C16487" w:rsidRPr="00C16487" w:rsidRDefault="00C16487" w:rsidP="00C16487">
            <w:pPr>
              <w:pStyle w:val="tableparagraph"/>
              <w:spacing w:before="0" w:beforeAutospacing="0" w:after="0" w:afterAutospacing="0" w:line="276" w:lineRule="auto"/>
              <w:contextualSpacing/>
              <w:jc w:val="both"/>
              <w:rPr>
                <w:sz w:val="28"/>
                <w:szCs w:val="28"/>
              </w:rPr>
            </w:pPr>
            <w:r w:rsidRPr="00C16487">
              <w:rPr>
                <w:sz w:val="28"/>
                <w:szCs w:val="28"/>
              </w:rPr>
              <w:t>понад</w:t>
            </w:r>
          </w:p>
          <w:p w:rsidR="00C16487" w:rsidRPr="00C16487" w:rsidRDefault="00C16487" w:rsidP="00C16487">
            <w:pPr>
              <w:pStyle w:val="tableparagraph"/>
              <w:spacing w:before="0" w:beforeAutospacing="0" w:after="0" w:afterAutospacing="0" w:line="276" w:lineRule="auto"/>
              <w:contextualSpacing/>
              <w:jc w:val="both"/>
              <w:rPr>
                <w:sz w:val="28"/>
                <w:szCs w:val="28"/>
              </w:rPr>
            </w:pPr>
            <w:r w:rsidRPr="00C16487">
              <w:rPr>
                <w:sz w:val="28"/>
                <w:szCs w:val="28"/>
              </w:rPr>
              <w:t>500</w:t>
            </w:r>
          </w:p>
          <w:p w:rsidR="00C16487" w:rsidRPr="00C16487" w:rsidRDefault="00C16487" w:rsidP="00C16487">
            <w:pPr>
              <w:pStyle w:val="tableparagraph"/>
              <w:spacing w:before="0" w:beforeAutospacing="0" w:after="0" w:afterAutospacing="0" w:line="276" w:lineRule="auto"/>
              <w:contextualSpacing/>
              <w:jc w:val="both"/>
              <w:rPr>
                <w:sz w:val="28"/>
                <w:szCs w:val="28"/>
              </w:rPr>
            </w:pPr>
            <w:r w:rsidRPr="00C16487">
              <w:rPr>
                <w:sz w:val="28"/>
                <w:szCs w:val="28"/>
              </w:rPr>
              <w:t>місць</w:t>
            </w:r>
          </w:p>
        </w:tc>
        <w:tc>
          <w:tcPr>
            <w:tcW w:w="1905" w:type="dxa"/>
            <w:tcBorders>
              <w:top w:val="outset" w:sz="6" w:space="0" w:color="auto"/>
              <w:left w:val="outset" w:sz="6" w:space="0" w:color="auto"/>
              <w:bottom w:val="outset" w:sz="6" w:space="0" w:color="auto"/>
              <w:right w:val="outset" w:sz="6" w:space="0" w:color="auto"/>
            </w:tcBorders>
            <w:hideMark/>
          </w:tcPr>
          <w:p w:rsidR="00C16487" w:rsidRPr="00C16487" w:rsidRDefault="00C16487" w:rsidP="00C16487">
            <w:pPr>
              <w:pStyle w:val="tableparagraph"/>
              <w:spacing w:before="0" w:beforeAutospacing="0" w:after="0" w:afterAutospacing="0" w:line="276" w:lineRule="auto"/>
              <w:contextualSpacing/>
              <w:jc w:val="both"/>
              <w:rPr>
                <w:sz w:val="28"/>
                <w:szCs w:val="28"/>
              </w:rPr>
            </w:pPr>
            <w:r w:rsidRPr="00C16487">
              <w:rPr>
                <w:sz w:val="28"/>
                <w:szCs w:val="28"/>
              </w:rPr>
              <w:t>понад 400</w:t>
            </w:r>
          </w:p>
          <w:p w:rsidR="00C16487" w:rsidRPr="00C16487" w:rsidRDefault="00C16487" w:rsidP="00C16487">
            <w:pPr>
              <w:pStyle w:val="tableparagraph"/>
              <w:spacing w:before="0" w:beforeAutospacing="0" w:after="0" w:afterAutospacing="0" w:line="276" w:lineRule="auto"/>
              <w:contextualSpacing/>
              <w:jc w:val="both"/>
              <w:rPr>
                <w:sz w:val="28"/>
                <w:szCs w:val="28"/>
              </w:rPr>
            </w:pPr>
            <w:r w:rsidRPr="00C16487">
              <w:rPr>
                <w:sz w:val="28"/>
                <w:szCs w:val="28"/>
              </w:rPr>
              <w:t>місць (понад 300 номерів)</w:t>
            </w:r>
          </w:p>
        </w:tc>
        <w:tc>
          <w:tcPr>
            <w:tcW w:w="1440" w:type="dxa"/>
            <w:tcBorders>
              <w:top w:val="outset" w:sz="6" w:space="0" w:color="auto"/>
              <w:left w:val="outset" w:sz="6" w:space="0" w:color="auto"/>
              <w:bottom w:val="outset" w:sz="6" w:space="0" w:color="auto"/>
              <w:right w:val="outset" w:sz="6" w:space="0" w:color="auto"/>
            </w:tcBorders>
            <w:hideMark/>
          </w:tcPr>
          <w:p w:rsidR="00C16487" w:rsidRPr="00C16487" w:rsidRDefault="00C16487" w:rsidP="00C16487">
            <w:pPr>
              <w:pStyle w:val="tableparagraph"/>
              <w:spacing w:before="0" w:beforeAutospacing="0" w:after="0" w:afterAutospacing="0" w:line="276" w:lineRule="auto"/>
              <w:contextualSpacing/>
              <w:jc w:val="both"/>
              <w:rPr>
                <w:sz w:val="28"/>
                <w:szCs w:val="28"/>
              </w:rPr>
            </w:pPr>
            <w:r w:rsidRPr="00C16487">
              <w:rPr>
                <w:sz w:val="28"/>
                <w:szCs w:val="28"/>
              </w:rPr>
              <w:t>понад 500</w:t>
            </w:r>
          </w:p>
          <w:p w:rsidR="00C16487" w:rsidRPr="00C16487" w:rsidRDefault="00C16487" w:rsidP="00C16487">
            <w:pPr>
              <w:pStyle w:val="tableparagraph"/>
              <w:spacing w:before="0" w:beforeAutospacing="0" w:after="0" w:afterAutospacing="0" w:line="276" w:lineRule="auto"/>
              <w:contextualSpacing/>
              <w:jc w:val="both"/>
              <w:rPr>
                <w:sz w:val="28"/>
                <w:szCs w:val="28"/>
              </w:rPr>
            </w:pPr>
            <w:r w:rsidRPr="00C16487">
              <w:rPr>
                <w:sz w:val="28"/>
                <w:szCs w:val="28"/>
              </w:rPr>
              <w:t>номерів</w:t>
            </w:r>
          </w:p>
        </w:tc>
        <w:tc>
          <w:tcPr>
            <w:tcW w:w="1530" w:type="dxa"/>
            <w:tcBorders>
              <w:top w:val="outset" w:sz="6" w:space="0" w:color="auto"/>
              <w:left w:val="outset" w:sz="6" w:space="0" w:color="auto"/>
              <w:bottom w:val="outset" w:sz="6" w:space="0" w:color="auto"/>
              <w:right w:val="outset" w:sz="6" w:space="0" w:color="auto"/>
            </w:tcBorders>
            <w:hideMark/>
          </w:tcPr>
          <w:p w:rsidR="00C16487" w:rsidRPr="00C16487" w:rsidRDefault="00C16487" w:rsidP="00C16487">
            <w:pPr>
              <w:pStyle w:val="tableparagraph"/>
              <w:spacing w:before="0" w:beforeAutospacing="0" w:after="0" w:afterAutospacing="0" w:line="276" w:lineRule="auto"/>
              <w:contextualSpacing/>
              <w:jc w:val="both"/>
              <w:rPr>
                <w:sz w:val="28"/>
                <w:szCs w:val="28"/>
              </w:rPr>
            </w:pPr>
            <w:r w:rsidRPr="00C16487">
              <w:rPr>
                <w:sz w:val="28"/>
                <w:szCs w:val="28"/>
              </w:rPr>
              <w:t>понад 200</w:t>
            </w:r>
          </w:p>
          <w:p w:rsidR="00C16487" w:rsidRPr="00C16487" w:rsidRDefault="00C16487" w:rsidP="00C16487">
            <w:pPr>
              <w:pStyle w:val="tableparagraph"/>
              <w:spacing w:before="0" w:beforeAutospacing="0" w:after="0" w:afterAutospacing="0" w:line="276" w:lineRule="auto"/>
              <w:contextualSpacing/>
              <w:jc w:val="both"/>
              <w:rPr>
                <w:sz w:val="28"/>
                <w:szCs w:val="28"/>
              </w:rPr>
            </w:pPr>
            <w:r w:rsidRPr="00C16487">
              <w:rPr>
                <w:sz w:val="28"/>
                <w:szCs w:val="28"/>
              </w:rPr>
              <w:t>місць</w:t>
            </w:r>
          </w:p>
        </w:tc>
        <w:tc>
          <w:tcPr>
            <w:tcW w:w="1800" w:type="dxa"/>
            <w:tcBorders>
              <w:top w:val="outset" w:sz="6" w:space="0" w:color="auto"/>
              <w:left w:val="outset" w:sz="6" w:space="0" w:color="auto"/>
              <w:bottom w:val="outset" w:sz="6" w:space="0" w:color="auto"/>
              <w:right w:val="outset" w:sz="6" w:space="0" w:color="auto"/>
            </w:tcBorders>
            <w:hideMark/>
          </w:tcPr>
          <w:p w:rsidR="00C16487" w:rsidRPr="00C16487" w:rsidRDefault="00C16487" w:rsidP="00C16487">
            <w:pPr>
              <w:pStyle w:val="tableparagraph"/>
              <w:spacing w:before="0" w:beforeAutospacing="0" w:after="0" w:afterAutospacing="0" w:line="276" w:lineRule="auto"/>
              <w:contextualSpacing/>
              <w:jc w:val="both"/>
              <w:rPr>
                <w:sz w:val="28"/>
                <w:szCs w:val="28"/>
              </w:rPr>
            </w:pPr>
            <w:r w:rsidRPr="00C16487">
              <w:rPr>
                <w:sz w:val="28"/>
                <w:szCs w:val="28"/>
              </w:rPr>
              <w:t>понад 500</w:t>
            </w:r>
          </w:p>
          <w:p w:rsidR="00C16487" w:rsidRPr="00C16487" w:rsidRDefault="00C16487" w:rsidP="00C16487">
            <w:pPr>
              <w:pStyle w:val="tableparagraph"/>
              <w:spacing w:before="0" w:beforeAutospacing="0" w:after="0" w:afterAutospacing="0" w:line="276" w:lineRule="auto"/>
              <w:contextualSpacing/>
              <w:jc w:val="both"/>
              <w:rPr>
                <w:sz w:val="28"/>
                <w:szCs w:val="28"/>
              </w:rPr>
            </w:pPr>
            <w:r w:rsidRPr="00C16487">
              <w:rPr>
                <w:sz w:val="28"/>
                <w:szCs w:val="28"/>
              </w:rPr>
              <w:t>місць</w:t>
            </w:r>
          </w:p>
        </w:tc>
      </w:tr>
    </w:tbl>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Як видно з таблиці, в світі відсутня єдина система оцінювання місткості готелів, хоча переважна частка готелів припадає на готелі малої та середньої місткості. Разом з тим існує розумна межа кількості місць в готелях. Так, при перевищенні 2000 місць готелем стає важко управляти, тому рекомендується будувати готельні комплекси.</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В кожній країні, враховуючи соціально-економічні та історичні особливості розвитку, існує свій підхід до визначення місткості малих, середніх та великих готелів.</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ВТО рекомендує вважати малим готелем підприємство, номерний фонд якого складає 30 номерів. Для більшості країн Європи (Італії, Греції, Німеччини та ін.) характерні невеликі готелі, для Америки і Азії характерні готелі великої місткості.</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b/>
          <w:bCs/>
          <w:color w:val="333333"/>
          <w:sz w:val="28"/>
          <w:szCs w:val="28"/>
        </w:rPr>
        <w:t>Класифікація готелів за поверховістю.</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В світі зустрічаються готелі від одного поверху до 30–40 і більше. Будівництво готелю великої поверховості залежить: від ряду нормативних і економічних вимог, містобудівних умов, будівельних матеріалів і конструкцій, методів зведення будівель, що існують в тій чи іншій країні.</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Умовно будівлі готелів можна розділити на такі групи:</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малоповерхові (1–2 поверхи);</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середньої поверховості (3–5 поверхів);</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підвищеної поверховості (6–9 поверхів);</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багатоповерхові (1-ої категорії – 10–16 поверхів; 2-ї категорії – 17–25</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поверхів; 3-ї категорії – 26–40 поверхів);</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висотні будівлі (більше 40 поверхів).</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b/>
          <w:bCs/>
          <w:color w:val="333333"/>
          <w:sz w:val="28"/>
          <w:szCs w:val="28"/>
        </w:rPr>
        <w:t>Класифікація готелів за тривалістю функціонування протягом року:</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що працюють цілорічно;</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що працюють два сезони;</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що працюють один сезон.</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b/>
          <w:bCs/>
          <w:color w:val="333333"/>
          <w:sz w:val="28"/>
          <w:szCs w:val="28"/>
        </w:rPr>
        <w:t>Класифікація готелів за способом надання харчування:</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повний </w:t>
      </w:r>
      <w:hyperlink r:id="rId20" w:tooltip="Словник термінів: Пансіон" w:history="1">
        <w:r w:rsidRPr="00C16487">
          <w:rPr>
            <w:rStyle w:val="a4"/>
            <w:b/>
            <w:bCs/>
            <w:color w:val="083062"/>
            <w:sz w:val="28"/>
            <w:szCs w:val="28"/>
          </w:rPr>
          <w:t>пансіон</w:t>
        </w:r>
      </w:hyperlink>
      <w:r w:rsidRPr="00C16487">
        <w:rPr>
          <w:color w:val="333333"/>
          <w:sz w:val="28"/>
          <w:szCs w:val="28"/>
        </w:rPr>
        <w:t> – розміщення плюс триразове харчування (сніданок,</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обід і вечеря) – Full Board (FB);</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w:t>
      </w:r>
      <w:hyperlink r:id="rId21" w:tooltip="Словник термінів: Напівпансіон" w:history="1">
        <w:r w:rsidRPr="00C16487">
          <w:rPr>
            <w:rStyle w:val="a4"/>
            <w:b/>
            <w:bCs/>
            <w:color w:val="083062"/>
            <w:sz w:val="28"/>
            <w:szCs w:val="28"/>
          </w:rPr>
          <w:t>напівпансіон</w:t>
        </w:r>
      </w:hyperlink>
      <w:r w:rsidRPr="00C16487">
        <w:rPr>
          <w:color w:val="333333"/>
          <w:sz w:val="28"/>
          <w:szCs w:val="28"/>
        </w:rPr>
        <w:t> – розміщення плюс дворазове харчування (сніданок і обід або сніданок і вечеря) – Half-Board (HB);</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тільки сніданок – розміщення і одноразове харчування – Bed–and- Breakfast (BB);</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все включено у вартість – у готелях, що працюють в системі клубного відпочинку, пропонується великий вибір безплатних закусок, алкогольних і безалкогольних напоїв національного виробництва – All Inclusive (AI) або національного та іноземного виробництва – Ultra All Inclusive (UAI).</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b/>
          <w:bCs/>
          <w:color w:val="333333"/>
          <w:sz w:val="28"/>
          <w:szCs w:val="28"/>
        </w:rPr>
        <w:t>Класифікація готелів за спеціалізацією:</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повносервісні (перелік послуг повносервісних готелів іноді сягає 800);</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спеціалізовані підприємства (концентруються на обслуговуванні певних сегментів споживачів, наприклад, конгресних турів, спортсменів певного виду спорту тощо).</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b/>
          <w:bCs/>
          <w:color w:val="333333"/>
          <w:sz w:val="28"/>
          <w:szCs w:val="28"/>
        </w:rPr>
        <w:t>Класифікація готелів та засобів розміщення за формою власності:</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приватні;</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відомчі;</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муніципальні;</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змішаної власності (у т.ч. за участю іноземного капіталу);</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громадських організацій.</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Окремо необхідно відзначити:</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i/>
          <w:iCs/>
          <w:color w:val="333333"/>
          <w:sz w:val="28"/>
          <w:szCs w:val="28"/>
        </w:rPr>
        <w:t>кондомініум </w:t>
      </w:r>
      <w:r w:rsidRPr="00C16487">
        <w:rPr>
          <w:color w:val="333333"/>
          <w:sz w:val="28"/>
          <w:szCs w:val="28"/>
        </w:rPr>
        <w:t>(лат. con – разом і dominium – володіння) – спільне володіння, володіння єдиним об'єктом, найчастіше будинком, але також і іншим нерухомим майном. Поняття «кондомініум» отримало велике розповсюдження у ряді держав, зокрема в США;</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i/>
          <w:iCs/>
          <w:color w:val="333333"/>
          <w:sz w:val="28"/>
          <w:szCs w:val="28"/>
        </w:rPr>
        <w:t>таймшер </w:t>
      </w:r>
      <w:r w:rsidRPr="00C16487">
        <w:rPr>
          <w:color w:val="333333"/>
          <w:sz w:val="28"/>
          <w:szCs w:val="28"/>
        </w:rPr>
        <w:t>або </w:t>
      </w:r>
      <w:r w:rsidRPr="00C16487">
        <w:rPr>
          <w:i/>
          <w:iCs/>
          <w:color w:val="333333"/>
          <w:sz w:val="28"/>
          <w:szCs w:val="28"/>
        </w:rPr>
        <w:t>таймшерінг </w:t>
      </w:r>
      <w:r w:rsidRPr="00C16487">
        <w:rPr>
          <w:color w:val="333333"/>
          <w:sz w:val="28"/>
          <w:szCs w:val="28"/>
        </w:rPr>
        <w:t>(англ. timeshare, «розділення часу») – право використання одним із власників спільної власності у відповідний проміжок часу. Найчастіше застосовується в нерухомому бізнесі, частково як міжнародна система обміну відпочинком серед співвласників, наприклад, курортних готелів клубного типу. Час використання вимірюється в тижнях, які згруповані в 3 кольори: червоний (найдорожчий), білий, блакитний.</w:t>
      </w:r>
    </w:p>
    <w:p w:rsidR="00C16487" w:rsidRPr="00C16487" w:rsidRDefault="00C16487" w:rsidP="00C16487">
      <w:pPr>
        <w:pStyle w:val="3"/>
        <w:shd w:val="clear" w:color="auto" w:fill="FFFFFF"/>
        <w:spacing w:before="0" w:line="276" w:lineRule="auto"/>
        <w:ind w:firstLine="709"/>
        <w:contextualSpacing/>
        <w:jc w:val="center"/>
        <w:rPr>
          <w:rFonts w:ascii="Times New Roman" w:hAnsi="Times New Roman" w:cs="Times New Roman"/>
          <w:b/>
          <w:color w:val="333333"/>
          <w:sz w:val="28"/>
          <w:szCs w:val="28"/>
        </w:rPr>
      </w:pPr>
      <w:r w:rsidRPr="00C16487">
        <w:rPr>
          <w:rFonts w:ascii="Times New Roman" w:hAnsi="Times New Roman" w:cs="Times New Roman"/>
          <w:b/>
          <w:color w:val="333333"/>
          <w:sz w:val="28"/>
          <w:szCs w:val="28"/>
        </w:rPr>
        <w:t>3. Особливості класифікації готелів різних країн в залежності від комфортабельності</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b/>
          <w:bCs/>
          <w:i/>
          <w:iCs/>
          <w:color w:val="333333"/>
          <w:sz w:val="28"/>
          <w:szCs w:val="28"/>
        </w:rPr>
        <w:t>Франція</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Класифікація готелів Франції передбачає «зоряну» шкалу оцінювання готелів, хоча і з власними варіаціями – у Франції вкрай рідко зустрічаються готелі категорії «5 зірок», що пов'язано з дуже високими податками, якими обкладаються готелі класу 5 зірок. Такі готелі прирівнюють за набір послуг 4L (де: L – це luxe). Керівництво цих готелів навмисно відмовляється від підтвердження або підвищення категорії готелю до 5-ти зірок, а якість чотиризіркових готелів нічим не поступається п'ятизірковим.</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Для отримання певної категорії французький готель має відповідати таким мінімальним вимогам, як:</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кількість номерів: мінімально – від 5 до 10 номерів залежно від категорії;</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громадські приміщення: мінімальна площа холу залежить від кількості номерів і категорії, чітко встановлена норма необхідної площі громадських приміщень для великих готелів та ін.;</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загальне обладнання готелю: обов’язкова наявність гарячої та холодної води, телефону, кондиціонера;</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житлова частина: необхідність захисту приміщень від світла з використанням завіс, акустичний комфорт; визначена мінімальна площа номерів, санітарне обладнання, площа ванних кімнат, освітлення та ін.;</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персонал: необхідність знання мов, відповідна кваліфікація, фірмовий одяг та ін. Усі вимоги є мінімальними та обов’язковими до виконання.</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Класифікацію готелів у Франції проводять службовці державної адміністрації у справах </w:t>
      </w:r>
      <w:hyperlink r:id="rId22" w:tooltip="Словник термінів: Тур" w:history="1">
        <w:r w:rsidRPr="00C16487">
          <w:rPr>
            <w:rStyle w:val="a4"/>
            <w:b/>
            <w:bCs/>
            <w:color w:val="083062"/>
            <w:sz w:val="28"/>
            <w:szCs w:val="28"/>
          </w:rPr>
          <w:t>тур</w:t>
        </w:r>
      </w:hyperlink>
      <w:r w:rsidRPr="00C16487">
        <w:rPr>
          <w:color w:val="333333"/>
          <w:sz w:val="28"/>
          <w:szCs w:val="28"/>
        </w:rPr>
        <w:t>изму, уповноважені рішенням Комісара Французької республіки, на добровільних засадах з</w:t>
      </w:r>
      <w:hyperlink r:id="rId23" w:tooltip="Словник термінів: Гід" w:history="1">
        <w:r w:rsidRPr="00C16487">
          <w:rPr>
            <w:rStyle w:val="a4"/>
            <w:b/>
            <w:bCs/>
            <w:color w:val="083062"/>
            <w:sz w:val="28"/>
            <w:szCs w:val="28"/>
          </w:rPr>
          <w:t>гід</w:t>
        </w:r>
      </w:hyperlink>
      <w:r w:rsidRPr="00C16487">
        <w:rPr>
          <w:color w:val="333333"/>
          <w:sz w:val="28"/>
          <w:szCs w:val="28"/>
        </w:rPr>
        <w:t>но з заявкою власника.</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b/>
          <w:bCs/>
          <w:i/>
          <w:iCs/>
          <w:color w:val="333333"/>
          <w:sz w:val="28"/>
          <w:szCs w:val="28"/>
        </w:rPr>
        <w:t>Великобританія</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Починаючи з січня 2008 року, у всіх путівниках по країні інформація про готелі надається на основі нових стандартів, які базуються на п'ятизірковій системі і вперше в історії класифікують всі готелі за єдиним зразком, а всі регіональні </w:t>
      </w:r>
      <w:hyperlink r:id="rId24" w:tooltip="Словник термінів: Турист" w:history="1">
        <w:r w:rsidRPr="00C16487">
          <w:rPr>
            <w:rStyle w:val="a4"/>
            <w:b/>
            <w:bCs/>
            <w:color w:val="083062"/>
            <w:sz w:val="28"/>
            <w:szCs w:val="28"/>
          </w:rPr>
          <w:t>турист</w:t>
        </w:r>
      </w:hyperlink>
      <w:r w:rsidRPr="00C16487">
        <w:rPr>
          <w:color w:val="333333"/>
          <w:sz w:val="28"/>
          <w:szCs w:val="28"/>
        </w:rPr>
        <w:t>ичні підрозділи Великобританії почали слідувати «Національним стандартам гарантії якості».</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Готелі оцінюються (як і в багатьох країнах світу) від однієї зірки до п'яти. Але навіть в готелі 1* є всі умови для нормального проживання без особливої розкоші. При цьому оцінюється кількість, якість послуг, місткість номерного фонду (розмір готелю).</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b/>
          <w:bCs/>
          <w:color w:val="333333"/>
          <w:sz w:val="28"/>
          <w:szCs w:val="28"/>
        </w:rPr>
        <w:t>Таблиця 7 – Характеристика категорій готелів у Великобританії</w:t>
      </w:r>
    </w:p>
    <w:tbl>
      <w:tblPr>
        <w:tblW w:w="104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00"/>
        <w:gridCol w:w="2280"/>
        <w:gridCol w:w="6402"/>
      </w:tblGrid>
      <w:tr w:rsidR="00C16487" w:rsidRPr="00C16487" w:rsidTr="00C16487">
        <w:tc>
          <w:tcPr>
            <w:tcW w:w="1800" w:type="dxa"/>
            <w:tcBorders>
              <w:top w:val="outset" w:sz="6" w:space="0" w:color="auto"/>
              <w:left w:val="outset" w:sz="6" w:space="0" w:color="auto"/>
              <w:bottom w:val="outset" w:sz="6" w:space="0" w:color="auto"/>
              <w:right w:val="outset" w:sz="6" w:space="0" w:color="auto"/>
            </w:tcBorders>
            <w:hideMark/>
          </w:tcPr>
          <w:p w:rsidR="00C16487" w:rsidRPr="00C16487" w:rsidRDefault="00C16487" w:rsidP="00C16487">
            <w:pPr>
              <w:pStyle w:val="tableparagraph"/>
              <w:spacing w:before="0" w:beforeAutospacing="0" w:after="0" w:afterAutospacing="0" w:line="276" w:lineRule="auto"/>
              <w:contextualSpacing/>
              <w:jc w:val="both"/>
              <w:rPr>
                <w:szCs w:val="28"/>
              </w:rPr>
            </w:pPr>
            <w:r w:rsidRPr="00C16487">
              <w:rPr>
                <w:szCs w:val="28"/>
              </w:rPr>
              <w:t>Європейська класифікація</w:t>
            </w:r>
          </w:p>
        </w:tc>
        <w:tc>
          <w:tcPr>
            <w:tcW w:w="2280" w:type="dxa"/>
            <w:tcBorders>
              <w:top w:val="outset" w:sz="6" w:space="0" w:color="auto"/>
              <w:left w:val="outset" w:sz="6" w:space="0" w:color="auto"/>
              <w:bottom w:val="outset" w:sz="6" w:space="0" w:color="auto"/>
              <w:right w:val="outset" w:sz="6" w:space="0" w:color="auto"/>
            </w:tcBorders>
            <w:hideMark/>
          </w:tcPr>
          <w:p w:rsidR="00C16487" w:rsidRPr="00C16487" w:rsidRDefault="00C16487" w:rsidP="00C16487">
            <w:pPr>
              <w:pStyle w:val="tableparagraph"/>
              <w:spacing w:before="0" w:beforeAutospacing="0" w:after="0" w:afterAutospacing="0" w:line="276" w:lineRule="auto"/>
              <w:contextualSpacing/>
              <w:jc w:val="both"/>
              <w:rPr>
                <w:szCs w:val="28"/>
              </w:rPr>
            </w:pPr>
            <w:r w:rsidRPr="00C16487">
              <w:rPr>
                <w:szCs w:val="28"/>
              </w:rPr>
              <w:t>Класифікація Association of British Travel Agents</w:t>
            </w:r>
          </w:p>
        </w:tc>
        <w:tc>
          <w:tcPr>
            <w:tcW w:w="6402" w:type="dxa"/>
            <w:tcBorders>
              <w:top w:val="outset" w:sz="6" w:space="0" w:color="auto"/>
              <w:left w:val="outset" w:sz="6" w:space="0" w:color="auto"/>
              <w:bottom w:val="outset" w:sz="6" w:space="0" w:color="auto"/>
              <w:right w:val="outset" w:sz="6" w:space="0" w:color="auto"/>
            </w:tcBorders>
            <w:hideMark/>
          </w:tcPr>
          <w:p w:rsidR="00C16487" w:rsidRPr="00C16487" w:rsidRDefault="00C16487" w:rsidP="00C16487">
            <w:pPr>
              <w:pStyle w:val="tableparagraph"/>
              <w:spacing w:before="0" w:beforeAutospacing="0" w:after="0" w:afterAutospacing="0" w:line="276" w:lineRule="auto"/>
              <w:contextualSpacing/>
              <w:jc w:val="both"/>
              <w:rPr>
                <w:szCs w:val="28"/>
              </w:rPr>
            </w:pPr>
            <w:r w:rsidRPr="00C16487">
              <w:rPr>
                <w:szCs w:val="28"/>
              </w:rPr>
              <w:t>Характеристика критеріїв зірковості</w:t>
            </w:r>
          </w:p>
        </w:tc>
      </w:tr>
      <w:tr w:rsidR="00C16487" w:rsidRPr="00C16487" w:rsidTr="00C16487">
        <w:tc>
          <w:tcPr>
            <w:tcW w:w="1800" w:type="dxa"/>
            <w:tcBorders>
              <w:top w:val="outset" w:sz="6" w:space="0" w:color="auto"/>
              <w:left w:val="outset" w:sz="6" w:space="0" w:color="auto"/>
              <w:bottom w:val="outset" w:sz="6" w:space="0" w:color="auto"/>
              <w:right w:val="outset" w:sz="6" w:space="0" w:color="auto"/>
            </w:tcBorders>
            <w:hideMark/>
          </w:tcPr>
          <w:p w:rsidR="00C16487" w:rsidRPr="00C16487" w:rsidRDefault="00C16487" w:rsidP="00C16487">
            <w:pPr>
              <w:pStyle w:val="tableparagraph"/>
              <w:spacing w:before="0" w:beforeAutospacing="0" w:after="0" w:afterAutospacing="0" w:line="276" w:lineRule="auto"/>
              <w:contextualSpacing/>
              <w:jc w:val="both"/>
              <w:rPr>
                <w:szCs w:val="28"/>
              </w:rPr>
            </w:pPr>
            <w:r w:rsidRPr="00C16487">
              <w:rPr>
                <w:szCs w:val="28"/>
              </w:rPr>
              <w:t>5*</w:t>
            </w:r>
          </w:p>
        </w:tc>
        <w:tc>
          <w:tcPr>
            <w:tcW w:w="2280" w:type="dxa"/>
            <w:tcBorders>
              <w:top w:val="outset" w:sz="6" w:space="0" w:color="auto"/>
              <w:left w:val="outset" w:sz="6" w:space="0" w:color="auto"/>
              <w:bottom w:val="outset" w:sz="6" w:space="0" w:color="auto"/>
              <w:right w:val="outset" w:sz="6" w:space="0" w:color="auto"/>
            </w:tcBorders>
            <w:hideMark/>
          </w:tcPr>
          <w:p w:rsidR="00C16487" w:rsidRPr="00C16487" w:rsidRDefault="00C16487" w:rsidP="00C16487">
            <w:pPr>
              <w:pStyle w:val="tableparagraph"/>
              <w:spacing w:before="0" w:beforeAutospacing="0" w:after="0" w:afterAutospacing="0" w:line="276" w:lineRule="auto"/>
              <w:contextualSpacing/>
              <w:jc w:val="both"/>
              <w:rPr>
                <w:szCs w:val="28"/>
              </w:rPr>
            </w:pPr>
            <w:r w:rsidRPr="00C16487">
              <w:rPr>
                <w:szCs w:val="28"/>
              </w:rPr>
              <w:t>Вища категорія</w:t>
            </w:r>
          </w:p>
        </w:tc>
        <w:tc>
          <w:tcPr>
            <w:tcW w:w="6402" w:type="dxa"/>
            <w:tcBorders>
              <w:top w:val="outset" w:sz="6" w:space="0" w:color="auto"/>
              <w:left w:val="outset" w:sz="6" w:space="0" w:color="auto"/>
              <w:bottom w:val="outset" w:sz="6" w:space="0" w:color="auto"/>
              <w:right w:val="outset" w:sz="6" w:space="0" w:color="auto"/>
            </w:tcBorders>
            <w:hideMark/>
          </w:tcPr>
          <w:p w:rsidR="00C16487" w:rsidRPr="00C16487" w:rsidRDefault="00C16487" w:rsidP="00C16487">
            <w:pPr>
              <w:pStyle w:val="tableparagraph"/>
              <w:spacing w:before="0" w:beforeAutospacing="0" w:after="0" w:afterAutospacing="0" w:line="276" w:lineRule="auto"/>
              <w:contextualSpacing/>
              <w:jc w:val="both"/>
              <w:rPr>
                <w:szCs w:val="28"/>
              </w:rPr>
            </w:pPr>
            <w:r w:rsidRPr="00C16487">
              <w:rPr>
                <w:szCs w:val="28"/>
              </w:rPr>
              <w:t>номери мають рівень обслуговування і проживання екстра- класу</w:t>
            </w:r>
          </w:p>
        </w:tc>
      </w:tr>
      <w:tr w:rsidR="00C16487" w:rsidRPr="00C16487" w:rsidTr="00C16487">
        <w:tc>
          <w:tcPr>
            <w:tcW w:w="1800" w:type="dxa"/>
            <w:tcBorders>
              <w:top w:val="outset" w:sz="6" w:space="0" w:color="auto"/>
              <w:left w:val="outset" w:sz="6" w:space="0" w:color="auto"/>
              <w:bottom w:val="outset" w:sz="6" w:space="0" w:color="auto"/>
              <w:right w:val="outset" w:sz="6" w:space="0" w:color="auto"/>
            </w:tcBorders>
            <w:hideMark/>
          </w:tcPr>
          <w:p w:rsidR="00C16487" w:rsidRPr="00C16487" w:rsidRDefault="00C16487" w:rsidP="00C16487">
            <w:pPr>
              <w:pStyle w:val="tableparagraph"/>
              <w:spacing w:before="0" w:beforeAutospacing="0" w:after="0" w:afterAutospacing="0" w:line="276" w:lineRule="auto"/>
              <w:contextualSpacing/>
              <w:jc w:val="both"/>
              <w:rPr>
                <w:szCs w:val="28"/>
              </w:rPr>
            </w:pPr>
            <w:r w:rsidRPr="00C16487">
              <w:rPr>
                <w:szCs w:val="28"/>
              </w:rPr>
              <w:t>4*</w:t>
            </w:r>
          </w:p>
        </w:tc>
        <w:tc>
          <w:tcPr>
            <w:tcW w:w="2280" w:type="dxa"/>
            <w:tcBorders>
              <w:top w:val="outset" w:sz="6" w:space="0" w:color="auto"/>
              <w:left w:val="outset" w:sz="6" w:space="0" w:color="auto"/>
              <w:bottom w:val="outset" w:sz="6" w:space="0" w:color="auto"/>
              <w:right w:val="outset" w:sz="6" w:space="0" w:color="auto"/>
            </w:tcBorders>
            <w:hideMark/>
          </w:tcPr>
          <w:p w:rsidR="00C16487" w:rsidRPr="00C16487" w:rsidRDefault="00C16487" w:rsidP="00C16487">
            <w:pPr>
              <w:pStyle w:val="tableparagraph"/>
              <w:spacing w:before="0" w:beforeAutospacing="0" w:after="0" w:afterAutospacing="0" w:line="276" w:lineRule="auto"/>
              <w:contextualSpacing/>
              <w:jc w:val="both"/>
              <w:rPr>
                <w:szCs w:val="28"/>
              </w:rPr>
            </w:pPr>
            <w:r w:rsidRPr="00C16487">
              <w:rPr>
                <w:szCs w:val="28"/>
              </w:rPr>
              <w:t>Перший клас</w:t>
            </w:r>
          </w:p>
        </w:tc>
        <w:tc>
          <w:tcPr>
            <w:tcW w:w="6402" w:type="dxa"/>
            <w:tcBorders>
              <w:top w:val="outset" w:sz="6" w:space="0" w:color="auto"/>
              <w:left w:val="outset" w:sz="6" w:space="0" w:color="auto"/>
              <w:bottom w:val="outset" w:sz="6" w:space="0" w:color="auto"/>
              <w:right w:val="outset" w:sz="6" w:space="0" w:color="auto"/>
            </w:tcBorders>
            <w:hideMark/>
          </w:tcPr>
          <w:p w:rsidR="00C16487" w:rsidRPr="00C16487" w:rsidRDefault="00C16487" w:rsidP="00C16487">
            <w:pPr>
              <w:pStyle w:val="tableparagraph"/>
              <w:spacing w:before="0" w:beforeAutospacing="0" w:after="0" w:afterAutospacing="0" w:line="276" w:lineRule="auto"/>
              <w:contextualSpacing/>
              <w:jc w:val="both"/>
              <w:rPr>
                <w:szCs w:val="28"/>
              </w:rPr>
            </w:pPr>
            <w:r w:rsidRPr="00C16487">
              <w:rPr>
                <w:szCs w:val="28"/>
              </w:rPr>
              <w:t>пропонують дуже високу якість проживання і відмінний рівень обслуговування</w:t>
            </w:r>
          </w:p>
        </w:tc>
      </w:tr>
      <w:tr w:rsidR="00C16487" w:rsidRPr="00C16487" w:rsidTr="00C16487">
        <w:tc>
          <w:tcPr>
            <w:tcW w:w="1800" w:type="dxa"/>
            <w:tcBorders>
              <w:top w:val="outset" w:sz="6" w:space="0" w:color="auto"/>
              <w:left w:val="outset" w:sz="6" w:space="0" w:color="auto"/>
              <w:bottom w:val="outset" w:sz="6" w:space="0" w:color="auto"/>
              <w:right w:val="outset" w:sz="6" w:space="0" w:color="auto"/>
            </w:tcBorders>
            <w:hideMark/>
          </w:tcPr>
          <w:p w:rsidR="00C16487" w:rsidRPr="00C16487" w:rsidRDefault="00C16487" w:rsidP="00C16487">
            <w:pPr>
              <w:pStyle w:val="tableparagraph"/>
              <w:spacing w:before="0" w:beforeAutospacing="0" w:after="0" w:afterAutospacing="0" w:line="276" w:lineRule="auto"/>
              <w:contextualSpacing/>
              <w:jc w:val="both"/>
              <w:rPr>
                <w:szCs w:val="28"/>
              </w:rPr>
            </w:pPr>
            <w:r w:rsidRPr="00C16487">
              <w:rPr>
                <w:szCs w:val="28"/>
              </w:rPr>
              <w:t>3*</w:t>
            </w:r>
          </w:p>
        </w:tc>
        <w:tc>
          <w:tcPr>
            <w:tcW w:w="2280" w:type="dxa"/>
            <w:tcBorders>
              <w:top w:val="outset" w:sz="6" w:space="0" w:color="auto"/>
              <w:left w:val="outset" w:sz="6" w:space="0" w:color="auto"/>
              <w:bottom w:val="outset" w:sz="6" w:space="0" w:color="auto"/>
              <w:right w:val="outset" w:sz="6" w:space="0" w:color="auto"/>
            </w:tcBorders>
            <w:hideMark/>
          </w:tcPr>
          <w:p w:rsidR="00C16487" w:rsidRPr="00C16487" w:rsidRDefault="00C16487" w:rsidP="00C16487">
            <w:pPr>
              <w:pStyle w:val="tableparagraph"/>
              <w:spacing w:before="0" w:beforeAutospacing="0" w:after="0" w:afterAutospacing="0" w:line="276" w:lineRule="auto"/>
              <w:contextualSpacing/>
              <w:jc w:val="both"/>
              <w:rPr>
                <w:szCs w:val="28"/>
              </w:rPr>
            </w:pPr>
            <w:r w:rsidRPr="00C16487">
              <w:rPr>
                <w:szCs w:val="28"/>
              </w:rPr>
              <w:t>Середній клас</w:t>
            </w:r>
          </w:p>
        </w:tc>
        <w:tc>
          <w:tcPr>
            <w:tcW w:w="6402" w:type="dxa"/>
            <w:tcBorders>
              <w:top w:val="outset" w:sz="6" w:space="0" w:color="auto"/>
              <w:left w:val="outset" w:sz="6" w:space="0" w:color="auto"/>
              <w:bottom w:val="outset" w:sz="6" w:space="0" w:color="auto"/>
              <w:right w:val="outset" w:sz="6" w:space="0" w:color="auto"/>
            </w:tcBorders>
            <w:hideMark/>
          </w:tcPr>
          <w:p w:rsidR="00C16487" w:rsidRPr="00C16487" w:rsidRDefault="00C16487" w:rsidP="00C16487">
            <w:pPr>
              <w:pStyle w:val="tableparagraph"/>
              <w:spacing w:before="0" w:beforeAutospacing="0" w:after="0" w:afterAutospacing="0" w:line="276" w:lineRule="auto"/>
              <w:contextualSpacing/>
              <w:jc w:val="both"/>
              <w:rPr>
                <w:szCs w:val="28"/>
              </w:rPr>
            </w:pPr>
            <w:r w:rsidRPr="00C16487">
              <w:rPr>
                <w:szCs w:val="28"/>
              </w:rPr>
              <w:t>мають досить високий рівень обслуговування</w:t>
            </w:r>
          </w:p>
        </w:tc>
      </w:tr>
      <w:tr w:rsidR="00C16487" w:rsidRPr="00C16487" w:rsidTr="00C16487">
        <w:tc>
          <w:tcPr>
            <w:tcW w:w="1800" w:type="dxa"/>
            <w:tcBorders>
              <w:top w:val="outset" w:sz="6" w:space="0" w:color="auto"/>
              <w:left w:val="outset" w:sz="6" w:space="0" w:color="auto"/>
              <w:bottom w:val="outset" w:sz="6" w:space="0" w:color="auto"/>
              <w:right w:val="outset" w:sz="6" w:space="0" w:color="auto"/>
            </w:tcBorders>
            <w:hideMark/>
          </w:tcPr>
          <w:p w:rsidR="00C16487" w:rsidRPr="00C16487" w:rsidRDefault="00C16487" w:rsidP="00C16487">
            <w:pPr>
              <w:pStyle w:val="tableparagraph"/>
              <w:spacing w:before="0" w:beforeAutospacing="0" w:after="0" w:afterAutospacing="0" w:line="276" w:lineRule="auto"/>
              <w:contextualSpacing/>
              <w:jc w:val="both"/>
              <w:rPr>
                <w:szCs w:val="28"/>
              </w:rPr>
            </w:pPr>
            <w:r w:rsidRPr="00C16487">
              <w:rPr>
                <w:szCs w:val="28"/>
              </w:rPr>
              <w:t>2*</w:t>
            </w:r>
          </w:p>
        </w:tc>
        <w:tc>
          <w:tcPr>
            <w:tcW w:w="2280" w:type="dxa"/>
            <w:tcBorders>
              <w:top w:val="outset" w:sz="6" w:space="0" w:color="auto"/>
              <w:left w:val="outset" w:sz="6" w:space="0" w:color="auto"/>
              <w:bottom w:val="outset" w:sz="6" w:space="0" w:color="auto"/>
              <w:right w:val="outset" w:sz="6" w:space="0" w:color="auto"/>
            </w:tcBorders>
            <w:hideMark/>
          </w:tcPr>
          <w:p w:rsidR="00C16487" w:rsidRPr="00C16487" w:rsidRDefault="00C16487" w:rsidP="00C16487">
            <w:pPr>
              <w:pStyle w:val="tableparagraph"/>
              <w:spacing w:before="0" w:beforeAutospacing="0" w:after="0" w:afterAutospacing="0" w:line="276" w:lineRule="auto"/>
              <w:contextualSpacing/>
              <w:jc w:val="both"/>
              <w:rPr>
                <w:szCs w:val="28"/>
              </w:rPr>
            </w:pPr>
            <w:r w:rsidRPr="00C16487">
              <w:rPr>
                <w:szCs w:val="28"/>
              </w:rPr>
              <w:t>Туристський клас</w:t>
            </w:r>
          </w:p>
        </w:tc>
        <w:tc>
          <w:tcPr>
            <w:tcW w:w="6402" w:type="dxa"/>
            <w:tcBorders>
              <w:top w:val="outset" w:sz="6" w:space="0" w:color="auto"/>
              <w:left w:val="outset" w:sz="6" w:space="0" w:color="auto"/>
              <w:bottom w:val="outset" w:sz="6" w:space="0" w:color="auto"/>
              <w:right w:val="outset" w:sz="6" w:space="0" w:color="auto"/>
            </w:tcBorders>
            <w:hideMark/>
          </w:tcPr>
          <w:p w:rsidR="00C16487" w:rsidRPr="00C16487" w:rsidRDefault="00C16487" w:rsidP="00C16487">
            <w:pPr>
              <w:pStyle w:val="tableparagraph"/>
              <w:spacing w:before="0" w:beforeAutospacing="0" w:after="0" w:afterAutospacing="0" w:line="276" w:lineRule="auto"/>
              <w:contextualSpacing/>
              <w:jc w:val="both"/>
              <w:rPr>
                <w:szCs w:val="28"/>
              </w:rPr>
            </w:pPr>
            <w:r w:rsidRPr="00C16487">
              <w:rPr>
                <w:szCs w:val="28"/>
              </w:rPr>
              <w:t>мають у своєму розпорядженні бар і ресторан</w:t>
            </w:r>
          </w:p>
        </w:tc>
      </w:tr>
      <w:tr w:rsidR="00C16487" w:rsidRPr="00C16487" w:rsidTr="00C16487">
        <w:tc>
          <w:tcPr>
            <w:tcW w:w="1800" w:type="dxa"/>
            <w:tcBorders>
              <w:top w:val="outset" w:sz="6" w:space="0" w:color="auto"/>
              <w:left w:val="outset" w:sz="6" w:space="0" w:color="auto"/>
              <w:bottom w:val="outset" w:sz="6" w:space="0" w:color="auto"/>
              <w:right w:val="outset" w:sz="6" w:space="0" w:color="auto"/>
            </w:tcBorders>
            <w:hideMark/>
          </w:tcPr>
          <w:p w:rsidR="00C16487" w:rsidRPr="00C16487" w:rsidRDefault="00C16487" w:rsidP="00C16487">
            <w:pPr>
              <w:pStyle w:val="tableparagraph"/>
              <w:spacing w:before="0" w:beforeAutospacing="0" w:after="0" w:afterAutospacing="0" w:line="276" w:lineRule="auto"/>
              <w:contextualSpacing/>
              <w:jc w:val="both"/>
              <w:rPr>
                <w:szCs w:val="28"/>
              </w:rPr>
            </w:pPr>
            <w:r w:rsidRPr="00C16487">
              <w:rPr>
                <w:szCs w:val="28"/>
              </w:rPr>
              <w:t>1*</w:t>
            </w:r>
          </w:p>
        </w:tc>
        <w:tc>
          <w:tcPr>
            <w:tcW w:w="2280" w:type="dxa"/>
            <w:tcBorders>
              <w:top w:val="outset" w:sz="6" w:space="0" w:color="auto"/>
              <w:left w:val="outset" w:sz="6" w:space="0" w:color="auto"/>
              <w:bottom w:val="outset" w:sz="6" w:space="0" w:color="auto"/>
              <w:right w:val="outset" w:sz="6" w:space="0" w:color="auto"/>
            </w:tcBorders>
            <w:hideMark/>
          </w:tcPr>
          <w:p w:rsidR="00C16487" w:rsidRPr="00C16487" w:rsidRDefault="00C16487" w:rsidP="00C16487">
            <w:pPr>
              <w:pStyle w:val="tableparagraph"/>
              <w:spacing w:before="0" w:beforeAutospacing="0" w:after="0" w:afterAutospacing="0" w:line="276" w:lineRule="auto"/>
              <w:contextualSpacing/>
              <w:jc w:val="both"/>
              <w:rPr>
                <w:szCs w:val="28"/>
              </w:rPr>
            </w:pPr>
            <w:r w:rsidRPr="00C16487">
              <w:rPr>
                <w:szCs w:val="28"/>
              </w:rPr>
              <w:t>Бюджетний</w:t>
            </w:r>
          </w:p>
        </w:tc>
        <w:tc>
          <w:tcPr>
            <w:tcW w:w="6402" w:type="dxa"/>
            <w:tcBorders>
              <w:top w:val="outset" w:sz="6" w:space="0" w:color="auto"/>
              <w:left w:val="outset" w:sz="6" w:space="0" w:color="auto"/>
              <w:bottom w:val="outset" w:sz="6" w:space="0" w:color="auto"/>
              <w:right w:val="outset" w:sz="6" w:space="0" w:color="auto"/>
            </w:tcBorders>
            <w:hideMark/>
          </w:tcPr>
          <w:p w:rsidR="00C16487" w:rsidRPr="00C16487" w:rsidRDefault="00C16487" w:rsidP="00C16487">
            <w:pPr>
              <w:pStyle w:val="tableparagraph"/>
              <w:spacing w:before="0" w:beforeAutospacing="0" w:after="0" w:afterAutospacing="0" w:line="276" w:lineRule="auto"/>
              <w:contextualSpacing/>
              <w:jc w:val="both"/>
              <w:rPr>
                <w:szCs w:val="28"/>
              </w:rPr>
            </w:pPr>
            <w:r w:rsidRPr="00C16487">
              <w:rPr>
                <w:szCs w:val="28"/>
              </w:rPr>
              <w:t>розташовані в центральній частині міста і мають мінімум зручностей, проте при цьому слугує свого роду гарантією того, що</w:t>
            </w:r>
          </w:p>
          <w:p w:rsidR="00C16487" w:rsidRPr="00C16487" w:rsidRDefault="00C16487" w:rsidP="00C16487">
            <w:pPr>
              <w:pStyle w:val="tableparagraph"/>
              <w:spacing w:before="0" w:beforeAutospacing="0" w:after="0" w:afterAutospacing="0" w:line="276" w:lineRule="auto"/>
              <w:contextualSpacing/>
              <w:jc w:val="both"/>
              <w:rPr>
                <w:szCs w:val="28"/>
              </w:rPr>
            </w:pPr>
            <w:r w:rsidRPr="00C16487">
              <w:rPr>
                <w:szCs w:val="28"/>
              </w:rPr>
              <w:t>в готелі підтримуються стандарти чистоти</w:t>
            </w:r>
          </w:p>
        </w:tc>
      </w:tr>
    </w:tbl>
    <w:p w:rsidR="00C16487" w:rsidRPr="00C16487" w:rsidRDefault="00C16487" w:rsidP="00C16487">
      <w:pPr>
        <w:pStyle w:val="a3"/>
        <w:shd w:val="clear" w:color="auto" w:fill="FFFFFF"/>
        <w:spacing w:before="0" w:beforeAutospacing="0" w:after="0" w:afterAutospacing="0" w:line="276" w:lineRule="auto"/>
        <w:contextualSpacing/>
        <w:jc w:val="both"/>
        <w:rPr>
          <w:color w:val="333333"/>
          <w:sz w:val="28"/>
          <w:szCs w:val="28"/>
        </w:rPr>
      </w:pPr>
      <w:r w:rsidRPr="00C16487">
        <w:rPr>
          <w:b/>
          <w:bCs/>
          <w:color w:val="333333"/>
          <w:sz w:val="28"/>
          <w:szCs w:val="28"/>
        </w:rPr>
        <w:t> </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У Великобританії сертифікацію проводять недержавні організації:</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Automobile Association Development Limited (A.A.), що є організацією, яка надає достовірну інформацію щодо готелів на сторінках свого загальнодоступного сайту;</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Royal Automobile Club (Королівський автомобільний клуб) –присвоює червоні та золоті зірки готелям;</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Association   of   British   Travel   Agents   (Асоціація   британських   тур агентств) – ABTA – присвоює червоні та золоті зірки готелям;</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English   Tourist   Board   (Англійська   Туристична   Рада)   –   присвоює готелям корони.</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Для готелів Великобританії існує цілих три типи зірок:</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чорні (початкова категорія ві 1* до 5* характеризує відповідність підприємств єдиним прийнятим світовим стандартам, проте готель 3* не завжди відповідає трьом зіркам, а саме: номери менші за стандарт, а сервіс скромніше;</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червоні («особливо рекомендовані» – додаткова висока оцінка інспекторів за враження від готелю);</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золоті (це знак особливого класу, який видається за результатами інспекції представників Royal Automobile Club (Королівський автомобільний клуб).</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Найбільш вживаною у Великобританії вважається класифікація, запропонована Асоціацією британських </w:t>
      </w:r>
      <w:hyperlink r:id="rId25" w:tooltip="Словник термінів: Турагент" w:history="1">
        <w:r w:rsidRPr="00C16487">
          <w:rPr>
            <w:rStyle w:val="a4"/>
            <w:b/>
            <w:bCs/>
            <w:color w:val="083062"/>
            <w:sz w:val="28"/>
            <w:szCs w:val="28"/>
          </w:rPr>
          <w:t>турагент</w:t>
        </w:r>
      </w:hyperlink>
      <w:r w:rsidRPr="00C16487">
        <w:rPr>
          <w:color w:val="333333"/>
          <w:sz w:val="28"/>
          <w:szCs w:val="28"/>
        </w:rPr>
        <w:t>ств –ABTA.</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Проте, збереглася і стара система оцінювання, де готелям присвоюються не зірки, а корони, що надається Англійською Туристичною Радою (English Tourist Board).</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Відмітними особливостями рейтингу «корон» є «ensuite» номери з прямим доступом із спальні у ванну кімнату. Такі номери зобов'язані бути присутнім як мінімум в третині номерів готелів Великобританії класу «3 корони» і у всіх номерах готелів класу «5 корон».</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Listed – готелі з мінімальними зручностями, які, проте, є достатньо чистими і зручними. Існує обмежений діапазон послуг і можливостей.</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Розміщення з такими додатковими зручностями, як раковини, вітальня і телефон.</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Готель з ширшим діапазоном послуг, включаючи ранішній чай і побудку, TV, вітальню і допомогу з багажем.</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Готель з третиною спалень типу «ensuite» (номери, де є прямий доступ із спальні у ванну кімнату) з ванною, туалетом і душем, м'яким кріслом, дзеркалом у повний зріст, чищенням взуття і феном, наявність закладу ресторанного господарства.</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В таких готелях, принаймні, три чверті спален – «ensuite», в номерах є телефон, радіо. Також є всі послуги готелів з 3-ма коронами плюс цілодобовий доступ в готель і обслуговування холу до опівночі.</w:t>
      </w:r>
    </w:p>
    <w:p w:rsidR="00C16487" w:rsidRPr="00C16487" w:rsidRDefault="00C16487" w:rsidP="00C16487">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6487">
        <w:rPr>
          <w:color w:val="333333"/>
          <w:sz w:val="28"/>
          <w:szCs w:val="28"/>
        </w:rPr>
        <w:t>Всі спальні – «ensuite», а також всі вище названі послуги плюс обслуговування номерів, пральня, ресторан.</w:t>
      </w:r>
    </w:p>
    <w:p w:rsidR="00C16487" w:rsidRPr="00C16487" w:rsidRDefault="00C16487" w:rsidP="00C16487">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6487">
        <w:rPr>
          <w:b/>
          <w:bCs/>
          <w:color w:val="333333"/>
          <w:sz w:val="28"/>
          <w:szCs w:val="28"/>
        </w:rPr>
        <w:t>Іспанія</w:t>
      </w:r>
    </w:p>
    <w:p w:rsidR="00C16487" w:rsidRPr="00C16487" w:rsidRDefault="00C16487" w:rsidP="00C16487">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6487">
        <w:rPr>
          <w:color w:val="333333"/>
          <w:sz w:val="28"/>
          <w:szCs w:val="28"/>
        </w:rPr>
        <w:t>В Іспанії введена градація категорій готелів, що позначаються зірками.</w:t>
      </w:r>
    </w:p>
    <w:p w:rsidR="00C16487" w:rsidRPr="00C16487" w:rsidRDefault="00C16487" w:rsidP="00C16487">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6487">
        <w:rPr>
          <w:color w:val="333333"/>
          <w:sz w:val="28"/>
          <w:szCs w:val="28"/>
        </w:rPr>
        <w:t>Ця градація введена для кожної групи засобів розміщення:</w:t>
      </w:r>
    </w:p>
    <w:p w:rsidR="00C16487" w:rsidRPr="00C16487" w:rsidRDefault="00C16487" w:rsidP="00C16487">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6487">
        <w:rPr>
          <w:color w:val="333333"/>
          <w:sz w:val="28"/>
          <w:szCs w:val="28"/>
        </w:rPr>
        <w:t>-                     для готелів – від 1* до 5*;</w:t>
      </w:r>
    </w:p>
    <w:p w:rsidR="00C16487" w:rsidRPr="00C16487" w:rsidRDefault="00C16487" w:rsidP="00C16487">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6487">
        <w:rPr>
          <w:color w:val="333333"/>
          <w:sz w:val="28"/>
          <w:szCs w:val="28"/>
        </w:rPr>
        <w:t>-                     для </w:t>
      </w:r>
      <w:hyperlink r:id="rId26" w:tooltip="Словник термінів: Бунгало" w:history="1">
        <w:r w:rsidRPr="00C16487">
          <w:rPr>
            <w:rStyle w:val="a4"/>
            <w:b/>
            <w:bCs/>
            <w:color w:val="083062"/>
            <w:sz w:val="28"/>
            <w:szCs w:val="28"/>
          </w:rPr>
          <w:t>бунгало</w:t>
        </w:r>
      </w:hyperlink>
      <w:r w:rsidRPr="00C16487">
        <w:rPr>
          <w:color w:val="333333"/>
          <w:sz w:val="28"/>
          <w:szCs w:val="28"/>
        </w:rPr>
        <w:t> і апартаментів – від 1* до 4*;</w:t>
      </w:r>
    </w:p>
    <w:p w:rsidR="00C16487" w:rsidRPr="00C16487" w:rsidRDefault="00C16487" w:rsidP="00C16487">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6487">
        <w:rPr>
          <w:color w:val="333333"/>
          <w:sz w:val="28"/>
          <w:szCs w:val="28"/>
        </w:rPr>
        <w:t>-                     для заїжджих дворів і </w:t>
      </w:r>
      <w:hyperlink r:id="rId27" w:tooltip="Словник термінів: Пансіон" w:history="1">
        <w:r w:rsidRPr="00C16487">
          <w:rPr>
            <w:rStyle w:val="a4"/>
            <w:b/>
            <w:bCs/>
            <w:color w:val="083062"/>
            <w:sz w:val="28"/>
            <w:szCs w:val="28"/>
          </w:rPr>
          <w:t>пансіон</w:t>
        </w:r>
      </w:hyperlink>
      <w:r w:rsidRPr="00C16487">
        <w:rPr>
          <w:color w:val="333333"/>
          <w:sz w:val="28"/>
          <w:szCs w:val="28"/>
        </w:rPr>
        <w:t>ів – від 1* до 3*.</w:t>
      </w:r>
    </w:p>
    <w:p w:rsidR="00C16487" w:rsidRPr="00C16487" w:rsidRDefault="00C16487" w:rsidP="00C16487">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6487">
        <w:rPr>
          <w:color w:val="333333"/>
          <w:sz w:val="28"/>
          <w:szCs w:val="28"/>
        </w:rPr>
        <w:t>Існують готельні підприємства з прийому туристів «алькасар» (іспан. alcazar – фортеця, королівський палац або замок), які обладнані за класом «люкс»   та   перебувають   у   підпорядкуванні  Державного  міністерства   з туризму.</w:t>
      </w:r>
    </w:p>
    <w:p w:rsidR="00C16487" w:rsidRPr="00C16487" w:rsidRDefault="00C16487" w:rsidP="00C16487">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6487">
        <w:rPr>
          <w:b/>
          <w:bCs/>
          <w:color w:val="333333"/>
          <w:sz w:val="28"/>
          <w:szCs w:val="28"/>
        </w:rPr>
        <w:t>Греція</w:t>
      </w:r>
    </w:p>
    <w:p w:rsidR="00C16487" w:rsidRPr="00C16487" w:rsidRDefault="00C16487" w:rsidP="00C16487">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6487">
        <w:rPr>
          <w:color w:val="333333"/>
          <w:sz w:val="28"/>
          <w:szCs w:val="28"/>
        </w:rPr>
        <w:t>Грецька система або система «букв». З 2006 року Греція офіційно перейшла на стандартну класифікацію готелів з наданням «зірок» від однієї до п'яти, а до цього грецькі власники готелів дотримувалися такого розподілу готелів:</w:t>
      </w:r>
    </w:p>
    <w:p w:rsidR="00C16487" w:rsidRPr="00C16487" w:rsidRDefault="00C16487" w:rsidP="00C16487">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6487">
        <w:rPr>
          <w:color w:val="333333"/>
          <w:sz w:val="28"/>
          <w:szCs w:val="28"/>
        </w:rPr>
        <w:t>de luxe (відповідає категорії 5*);</w:t>
      </w:r>
    </w:p>
    <w:p w:rsidR="00C16487" w:rsidRPr="00C16487" w:rsidRDefault="00C16487" w:rsidP="00C16487">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6487">
        <w:rPr>
          <w:color w:val="333333"/>
          <w:sz w:val="28"/>
          <w:szCs w:val="28"/>
        </w:rPr>
        <w:t>-                     A (4*) – характеризуються високим рівнем обслуговування, найчастіше розташовані у відомих курортах;</w:t>
      </w:r>
    </w:p>
    <w:p w:rsidR="00C16487" w:rsidRPr="00C16487" w:rsidRDefault="00C16487" w:rsidP="00C16487">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6487">
        <w:rPr>
          <w:color w:val="333333"/>
          <w:sz w:val="28"/>
          <w:szCs w:val="28"/>
        </w:rPr>
        <w:t>-                     B (3*) – найчастіше розташовуються у курортній зоні, на узбережжі;</w:t>
      </w:r>
    </w:p>
    <w:p w:rsidR="00C16487" w:rsidRPr="00C16487" w:rsidRDefault="00C16487" w:rsidP="00C16487">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6487">
        <w:rPr>
          <w:color w:val="333333"/>
          <w:sz w:val="28"/>
          <w:szCs w:val="28"/>
        </w:rPr>
        <w:t>-                     C (2*) – пропонують мінімальний набір послуг, розташовані на певній віддалі від узбережжя, у курортних зонах;</w:t>
      </w:r>
    </w:p>
    <w:p w:rsidR="00C16487" w:rsidRPr="00C16487" w:rsidRDefault="00C16487" w:rsidP="00C16487">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6487">
        <w:rPr>
          <w:color w:val="333333"/>
          <w:sz w:val="28"/>
          <w:szCs w:val="28"/>
        </w:rPr>
        <w:t>-                     D та Е – відповідає категорії готелю в 1*.</w:t>
      </w:r>
    </w:p>
    <w:p w:rsidR="00C16487" w:rsidRPr="00C16487" w:rsidRDefault="00C16487" w:rsidP="00C16487">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6487">
        <w:rPr>
          <w:color w:val="333333"/>
          <w:sz w:val="28"/>
          <w:szCs w:val="28"/>
        </w:rPr>
        <w:t>Сьогодні класифікацією займається Грецька національна туристична організація (Greek National Tourism Organisation – GNTO) при Міністерстві туризму. Особливості податкового законодавства провокують заниження «зоряності» готельних підприємств, що заважає адекватному перекладу грецьких категорій в міжнародні.</w:t>
      </w:r>
    </w:p>
    <w:p w:rsidR="00C16487" w:rsidRPr="00C16487" w:rsidRDefault="00C16487" w:rsidP="00C16487">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6487">
        <w:rPr>
          <w:b/>
          <w:bCs/>
          <w:color w:val="333333"/>
          <w:sz w:val="28"/>
          <w:szCs w:val="28"/>
        </w:rPr>
        <w:t>Італія</w:t>
      </w:r>
    </w:p>
    <w:p w:rsidR="00C16487" w:rsidRPr="00C16487" w:rsidRDefault="00C16487" w:rsidP="00C16487">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6487">
        <w:rPr>
          <w:color w:val="333333"/>
          <w:sz w:val="28"/>
          <w:szCs w:val="28"/>
        </w:rPr>
        <w:t>Зоряну класифікацію в Італії почали використовувати з 1981 року. Спочатку лише в деяких регіонах власники готелів для позначення їх якості використовували «зірки». З жовтня 2008 року в Італії прийняли єдиний базовий принцип класифікації готелів від однієї до п'яти зірок і всі 20 регіонів Італії зобов'язали в законодавчому порядку налагодити належний контроль за дотриманням загальнонаціональних правил:</w:t>
      </w:r>
    </w:p>
    <w:p w:rsidR="00C16487" w:rsidRPr="00C16487" w:rsidRDefault="00C16487" w:rsidP="00C16487">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6487">
        <w:rPr>
          <w:color w:val="333333"/>
          <w:sz w:val="28"/>
          <w:szCs w:val="28"/>
        </w:rPr>
        <w:t>-                     luxury (фешенебельний) – 5*;</w:t>
      </w:r>
    </w:p>
    <w:p w:rsidR="00C16487" w:rsidRPr="00C16487" w:rsidRDefault="00C16487" w:rsidP="00C16487">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6487">
        <w:rPr>
          <w:color w:val="333333"/>
          <w:sz w:val="28"/>
          <w:szCs w:val="28"/>
        </w:rPr>
        <w:t>-                     перший клас – 4*;</w:t>
      </w:r>
    </w:p>
    <w:p w:rsidR="00C16487" w:rsidRPr="00C16487" w:rsidRDefault="00C16487" w:rsidP="00C16487">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6487">
        <w:rPr>
          <w:color w:val="333333"/>
          <w:sz w:val="28"/>
          <w:szCs w:val="28"/>
        </w:rPr>
        <w:t>-                     комфортний клас – 3*;</w:t>
      </w:r>
    </w:p>
    <w:p w:rsidR="00C16487" w:rsidRPr="00C16487" w:rsidRDefault="00C16487" w:rsidP="00C16487">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6487">
        <w:rPr>
          <w:color w:val="333333"/>
          <w:sz w:val="28"/>
          <w:szCs w:val="28"/>
        </w:rPr>
        <w:t>-                     стандартний клас – 2*;</w:t>
      </w:r>
    </w:p>
    <w:p w:rsidR="00C16487" w:rsidRPr="00C16487" w:rsidRDefault="00C16487" w:rsidP="00C16487">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6487">
        <w:rPr>
          <w:color w:val="333333"/>
          <w:sz w:val="28"/>
          <w:szCs w:val="28"/>
        </w:rPr>
        <w:t>-                     туристський клас – 1*.</w:t>
      </w:r>
    </w:p>
    <w:p w:rsidR="00C16487" w:rsidRPr="00C16487" w:rsidRDefault="00C16487" w:rsidP="00C16487">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6487">
        <w:rPr>
          <w:color w:val="333333"/>
          <w:sz w:val="28"/>
          <w:szCs w:val="28"/>
        </w:rPr>
        <w:t>Окрім традиційних готелів в Італії функціонує ще й інша група, яка має назву «гостьовий сектор», де за зірками класифікуються фермерські господарства, які надають відпочинок туристам, а також </w:t>
      </w:r>
      <w:hyperlink r:id="rId28" w:tooltip="Словник термінів: Кемпінг" w:history="1">
        <w:r w:rsidRPr="00C16487">
          <w:rPr>
            <w:rStyle w:val="a4"/>
            <w:b/>
            <w:bCs/>
            <w:color w:val="083062"/>
            <w:sz w:val="28"/>
            <w:szCs w:val="28"/>
          </w:rPr>
          <w:t>кемпінг</w:t>
        </w:r>
      </w:hyperlink>
      <w:r w:rsidRPr="00C16487">
        <w:rPr>
          <w:color w:val="333333"/>
          <w:sz w:val="28"/>
          <w:szCs w:val="28"/>
        </w:rPr>
        <w:t>и. Готелі «Bed and Breakfast» і приватні </w:t>
      </w:r>
      <w:hyperlink r:id="rId29" w:tooltip="Словник термінів: Апартаменти" w:history="1">
        <w:r w:rsidRPr="00C16487">
          <w:rPr>
            <w:rStyle w:val="a4"/>
            <w:b/>
            <w:bCs/>
            <w:color w:val="083062"/>
            <w:sz w:val="28"/>
            <w:szCs w:val="28"/>
          </w:rPr>
          <w:t>апартаменти</w:t>
        </w:r>
      </w:hyperlink>
      <w:r w:rsidRPr="00C16487">
        <w:rPr>
          <w:color w:val="333333"/>
          <w:sz w:val="28"/>
          <w:szCs w:val="28"/>
        </w:rPr>
        <w:t>, поки не підлягають сертифікації в Італії, оскільки вони не вносяться до загальнонаціонального реєстру.</w:t>
      </w:r>
    </w:p>
    <w:p w:rsidR="00C16487" w:rsidRPr="00C16487" w:rsidRDefault="00C16487" w:rsidP="00C16487">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6487">
        <w:rPr>
          <w:color w:val="333333"/>
          <w:sz w:val="28"/>
          <w:szCs w:val="28"/>
        </w:rPr>
        <w:t>Відмітна особливість готельного господарства Італії – наявність невеликого номерного фонду (40–80). Найчастіше такі готелі не претендують на високу категорію і відповідають рівню 1–2*. Проте готелі, що розташовані в Альпах, пропонують часто високо комфортабельні умови. Іншою особливістю італійських готелів є наявність конференц-залів.</w:t>
      </w:r>
    </w:p>
    <w:p w:rsidR="00C16487" w:rsidRPr="00C16487" w:rsidRDefault="00C16487" w:rsidP="00C16487">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6487">
        <w:rPr>
          <w:b/>
          <w:bCs/>
          <w:color w:val="333333"/>
          <w:sz w:val="28"/>
          <w:szCs w:val="28"/>
        </w:rPr>
        <w:t>Туреччина</w:t>
      </w:r>
    </w:p>
    <w:p w:rsidR="00C16487" w:rsidRPr="00C16487" w:rsidRDefault="00C16487" w:rsidP="00C16487">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6487">
        <w:rPr>
          <w:color w:val="333333"/>
          <w:sz w:val="28"/>
          <w:szCs w:val="28"/>
        </w:rPr>
        <w:t>У Туреччині використовують «зіркову» класифікацію від 1* до 5* і при цьому категорії готелів від 1* до 4* можуть отримувати додаткові півзірки за те, що готель пропонує кращі умови, ніж це вимагає Міністерство культури і туризму, яке проводить сертифікацію. Іншим органом, що підтримує високі стандарти в Туреччині, є Турецька Асоціація Готелів і Інвесторів, або TUROB.</w:t>
      </w:r>
    </w:p>
    <w:p w:rsidR="00C16487" w:rsidRPr="00C16487" w:rsidRDefault="00C16487" w:rsidP="00C16487">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6487">
        <w:rPr>
          <w:color w:val="333333"/>
          <w:sz w:val="28"/>
          <w:szCs w:val="28"/>
        </w:rPr>
        <w:t>Особливої уваги заслуговує «спеціальний» клас готелю, який позначається літерою «S» через те, що невелика кількість номерів, обмежена кількість штату, невелике число місць в ресторані або відсутність басейну заважає присвоїти таким готелям категорію 4* чи 5*. Вони розташовані в історичних місцях, характеризуються ексклюзивністю, унікальністю та відповідають модній концепції бутік-готелів.</w:t>
      </w:r>
    </w:p>
    <w:p w:rsidR="00C16487" w:rsidRPr="00C16487" w:rsidRDefault="00C16487" w:rsidP="00C16487">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6487">
        <w:rPr>
          <w:b/>
          <w:bCs/>
          <w:color w:val="333333"/>
          <w:sz w:val="28"/>
          <w:szCs w:val="28"/>
        </w:rPr>
        <w:t>Малайзія</w:t>
      </w:r>
    </w:p>
    <w:p w:rsidR="00C16487" w:rsidRPr="00C16487" w:rsidRDefault="00C16487" w:rsidP="00C16487">
      <w:pPr>
        <w:pStyle w:val="a3"/>
        <w:shd w:val="clear" w:color="auto" w:fill="FFFFFF"/>
        <w:tabs>
          <w:tab w:val="left" w:pos="993"/>
        </w:tabs>
        <w:spacing w:before="0" w:beforeAutospacing="0" w:after="0" w:afterAutospacing="0" w:line="276" w:lineRule="auto"/>
        <w:ind w:firstLine="709"/>
        <w:contextualSpacing/>
        <w:jc w:val="both"/>
        <w:rPr>
          <w:color w:val="333333"/>
          <w:sz w:val="28"/>
          <w:szCs w:val="28"/>
        </w:rPr>
      </w:pPr>
      <w:r w:rsidRPr="00C16487">
        <w:rPr>
          <w:color w:val="333333"/>
          <w:sz w:val="28"/>
          <w:szCs w:val="28"/>
        </w:rPr>
        <w:t>У Малайзії використовують «зіркову» класифікацію, але рівень сервісу набагато вищий, ніж у Туреччині. Наприклад, готель категорії 4* у Малайзії може бути прирівняний до 5* європейського готелю.</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b/>
          <w:bCs/>
          <w:color w:val="333333"/>
          <w:sz w:val="28"/>
          <w:szCs w:val="28"/>
        </w:rPr>
        <w:t>Китай</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У Китаї готелі різних рівнів називають по–різному: європейський готель 3* називають «гостьовим будинком» (zhaodaisuo), готель 4* – «винний будинок» (dinguan), готель 5* – «туристичний готель» (jindian).</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b/>
          <w:bCs/>
          <w:color w:val="333333"/>
          <w:sz w:val="28"/>
          <w:szCs w:val="28"/>
        </w:rPr>
        <w:t>Німеччина</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Відповідальність   за   сертифікацію  готелів  в Німеччині лежить на організації «DEHOGA» (Німецький Союз власників готелів та ресторанів).</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Німецька    класифікація    встановлює   вимоги   за    двадцяти   двома обов'язковими і незалежними від класу підприємств критеріями:</w:t>
      </w:r>
    </w:p>
    <w:p w:rsidR="00C16487" w:rsidRPr="00C16487" w:rsidRDefault="00C16487" w:rsidP="00C16487">
      <w:pPr>
        <w:numPr>
          <w:ilvl w:val="0"/>
          <w:numId w:val="2"/>
        </w:numPr>
        <w:shd w:val="clear" w:color="auto" w:fill="FFFFFF"/>
        <w:spacing w:after="0" w:line="276" w:lineRule="auto"/>
        <w:ind w:left="0" w:firstLine="709"/>
        <w:contextualSpacing/>
        <w:jc w:val="both"/>
        <w:rPr>
          <w:rFonts w:ascii="Times New Roman" w:hAnsi="Times New Roman" w:cs="Times New Roman"/>
          <w:color w:val="333333"/>
          <w:sz w:val="28"/>
          <w:szCs w:val="28"/>
        </w:rPr>
      </w:pPr>
      <w:r w:rsidRPr="00C16487">
        <w:rPr>
          <w:rFonts w:ascii="Times New Roman" w:hAnsi="Times New Roman" w:cs="Times New Roman"/>
          <w:color w:val="333333"/>
          <w:sz w:val="28"/>
          <w:szCs w:val="28"/>
        </w:rPr>
        <w:t>Робота служби прийому (рецепції);</w:t>
      </w:r>
    </w:p>
    <w:p w:rsidR="00C16487" w:rsidRPr="00C16487" w:rsidRDefault="00C16487" w:rsidP="00C16487">
      <w:pPr>
        <w:numPr>
          <w:ilvl w:val="0"/>
          <w:numId w:val="2"/>
        </w:numPr>
        <w:shd w:val="clear" w:color="auto" w:fill="FFFFFF"/>
        <w:spacing w:after="0" w:line="276" w:lineRule="auto"/>
        <w:ind w:left="0" w:firstLine="709"/>
        <w:contextualSpacing/>
        <w:jc w:val="both"/>
        <w:rPr>
          <w:rFonts w:ascii="Times New Roman" w:hAnsi="Times New Roman" w:cs="Times New Roman"/>
          <w:color w:val="333333"/>
          <w:sz w:val="28"/>
          <w:szCs w:val="28"/>
        </w:rPr>
      </w:pPr>
      <w:r w:rsidRPr="00C16487">
        <w:rPr>
          <w:rFonts w:ascii="Times New Roman" w:hAnsi="Times New Roman" w:cs="Times New Roman"/>
          <w:color w:val="333333"/>
          <w:sz w:val="28"/>
          <w:szCs w:val="28"/>
        </w:rPr>
        <w:t>Сервіс сніданку;</w:t>
      </w:r>
    </w:p>
    <w:p w:rsidR="00C16487" w:rsidRPr="00C16487" w:rsidRDefault="00C16487" w:rsidP="00C16487">
      <w:pPr>
        <w:numPr>
          <w:ilvl w:val="0"/>
          <w:numId w:val="2"/>
        </w:numPr>
        <w:shd w:val="clear" w:color="auto" w:fill="FFFFFF"/>
        <w:spacing w:after="0" w:line="276" w:lineRule="auto"/>
        <w:ind w:left="0" w:firstLine="709"/>
        <w:contextualSpacing/>
        <w:jc w:val="both"/>
        <w:rPr>
          <w:rFonts w:ascii="Times New Roman" w:hAnsi="Times New Roman" w:cs="Times New Roman"/>
          <w:color w:val="333333"/>
          <w:sz w:val="28"/>
          <w:szCs w:val="28"/>
        </w:rPr>
      </w:pPr>
      <w:r w:rsidRPr="00C16487">
        <w:rPr>
          <w:rFonts w:ascii="Times New Roman" w:hAnsi="Times New Roman" w:cs="Times New Roman"/>
          <w:color w:val="333333"/>
          <w:sz w:val="28"/>
          <w:szCs w:val="28"/>
        </w:rPr>
        <w:t>Сервіс напоїв;</w:t>
      </w:r>
    </w:p>
    <w:p w:rsidR="00C16487" w:rsidRPr="00C16487" w:rsidRDefault="00C16487" w:rsidP="00C16487">
      <w:pPr>
        <w:numPr>
          <w:ilvl w:val="0"/>
          <w:numId w:val="2"/>
        </w:numPr>
        <w:shd w:val="clear" w:color="auto" w:fill="FFFFFF"/>
        <w:spacing w:after="0" w:line="276" w:lineRule="auto"/>
        <w:ind w:left="0" w:firstLine="709"/>
        <w:contextualSpacing/>
        <w:jc w:val="both"/>
        <w:rPr>
          <w:rFonts w:ascii="Times New Roman" w:hAnsi="Times New Roman" w:cs="Times New Roman"/>
          <w:color w:val="333333"/>
          <w:sz w:val="28"/>
          <w:szCs w:val="28"/>
        </w:rPr>
      </w:pPr>
      <w:r w:rsidRPr="00C16487">
        <w:rPr>
          <w:rFonts w:ascii="Times New Roman" w:hAnsi="Times New Roman" w:cs="Times New Roman"/>
          <w:color w:val="333333"/>
          <w:sz w:val="28"/>
          <w:szCs w:val="28"/>
        </w:rPr>
        <w:t>Сервіс харчування;</w:t>
      </w:r>
    </w:p>
    <w:p w:rsidR="00C16487" w:rsidRPr="00C16487" w:rsidRDefault="00C16487" w:rsidP="00C16487">
      <w:pPr>
        <w:numPr>
          <w:ilvl w:val="0"/>
          <w:numId w:val="2"/>
        </w:numPr>
        <w:shd w:val="clear" w:color="auto" w:fill="FFFFFF"/>
        <w:spacing w:after="0" w:line="276" w:lineRule="auto"/>
        <w:ind w:left="0" w:firstLine="709"/>
        <w:contextualSpacing/>
        <w:jc w:val="both"/>
        <w:rPr>
          <w:rFonts w:ascii="Times New Roman" w:hAnsi="Times New Roman" w:cs="Times New Roman"/>
          <w:color w:val="333333"/>
          <w:sz w:val="28"/>
          <w:szCs w:val="28"/>
        </w:rPr>
      </w:pPr>
      <w:r w:rsidRPr="00C16487">
        <w:rPr>
          <w:rFonts w:ascii="Times New Roman" w:hAnsi="Times New Roman" w:cs="Times New Roman"/>
          <w:color w:val="333333"/>
          <w:sz w:val="28"/>
          <w:szCs w:val="28"/>
        </w:rPr>
        <w:t>Наявність телефону в номері;</w:t>
      </w:r>
    </w:p>
    <w:p w:rsidR="00C16487" w:rsidRPr="00C16487" w:rsidRDefault="00C16487" w:rsidP="00C16487">
      <w:pPr>
        <w:numPr>
          <w:ilvl w:val="0"/>
          <w:numId w:val="2"/>
        </w:numPr>
        <w:shd w:val="clear" w:color="auto" w:fill="FFFFFF"/>
        <w:spacing w:after="0" w:line="276" w:lineRule="auto"/>
        <w:ind w:left="0" w:firstLine="709"/>
        <w:contextualSpacing/>
        <w:jc w:val="both"/>
        <w:rPr>
          <w:rFonts w:ascii="Times New Roman" w:hAnsi="Times New Roman" w:cs="Times New Roman"/>
          <w:color w:val="333333"/>
          <w:sz w:val="28"/>
          <w:szCs w:val="28"/>
        </w:rPr>
      </w:pPr>
      <w:r w:rsidRPr="00C16487">
        <w:rPr>
          <w:rFonts w:ascii="Times New Roman" w:hAnsi="Times New Roman" w:cs="Times New Roman"/>
          <w:color w:val="333333"/>
          <w:sz w:val="28"/>
          <w:szCs w:val="28"/>
        </w:rPr>
        <w:t>Робота телефону;</w:t>
      </w:r>
    </w:p>
    <w:p w:rsidR="00C16487" w:rsidRPr="00C16487" w:rsidRDefault="00C16487" w:rsidP="00C16487">
      <w:pPr>
        <w:numPr>
          <w:ilvl w:val="0"/>
          <w:numId w:val="2"/>
        </w:numPr>
        <w:shd w:val="clear" w:color="auto" w:fill="FFFFFF"/>
        <w:spacing w:after="0" w:line="276" w:lineRule="auto"/>
        <w:ind w:left="0" w:firstLine="709"/>
        <w:contextualSpacing/>
        <w:jc w:val="both"/>
        <w:rPr>
          <w:rFonts w:ascii="Times New Roman" w:hAnsi="Times New Roman" w:cs="Times New Roman"/>
          <w:color w:val="333333"/>
          <w:sz w:val="28"/>
          <w:szCs w:val="28"/>
        </w:rPr>
      </w:pPr>
      <w:r w:rsidRPr="00C16487">
        <w:rPr>
          <w:rFonts w:ascii="Times New Roman" w:hAnsi="Times New Roman" w:cs="Times New Roman"/>
          <w:color w:val="333333"/>
          <w:sz w:val="28"/>
          <w:szCs w:val="28"/>
        </w:rPr>
        <w:t>Мінімальна площа для 75% номерів, в т.ч. і площа санвузла;</w:t>
      </w:r>
    </w:p>
    <w:p w:rsidR="00C16487" w:rsidRPr="00C16487" w:rsidRDefault="00C16487" w:rsidP="00C16487">
      <w:pPr>
        <w:numPr>
          <w:ilvl w:val="0"/>
          <w:numId w:val="2"/>
        </w:numPr>
        <w:shd w:val="clear" w:color="auto" w:fill="FFFFFF"/>
        <w:spacing w:after="0" w:line="276" w:lineRule="auto"/>
        <w:ind w:left="0" w:firstLine="709"/>
        <w:contextualSpacing/>
        <w:jc w:val="both"/>
        <w:rPr>
          <w:rFonts w:ascii="Times New Roman" w:hAnsi="Times New Roman" w:cs="Times New Roman"/>
          <w:color w:val="333333"/>
          <w:sz w:val="28"/>
          <w:szCs w:val="28"/>
        </w:rPr>
      </w:pPr>
      <w:r w:rsidRPr="00C16487">
        <w:rPr>
          <w:rFonts w:ascii="Times New Roman" w:hAnsi="Times New Roman" w:cs="Times New Roman"/>
          <w:color w:val="333333"/>
          <w:sz w:val="28"/>
          <w:szCs w:val="28"/>
        </w:rPr>
        <w:t>Санітарний комфорт (у відсотках до загального оснащення санвузлами);</w:t>
      </w:r>
    </w:p>
    <w:p w:rsidR="00C16487" w:rsidRPr="00C16487" w:rsidRDefault="00C16487" w:rsidP="00C16487">
      <w:pPr>
        <w:numPr>
          <w:ilvl w:val="1"/>
          <w:numId w:val="2"/>
        </w:numPr>
        <w:shd w:val="clear" w:color="auto" w:fill="FFFFFF"/>
        <w:spacing w:after="0" w:line="276" w:lineRule="auto"/>
        <w:ind w:left="0" w:firstLine="709"/>
        <w:contextualSpacing/>
        <w:jc w:val="both"/>
        <w:rPr>
          <w:rFonts w:ascii="Times New Roman" w:hAnsi="Times New Roman" w:cs="Times New Roman"/>
          <w:color w:val="333333"/>
          <w:sz w:val="28"/>
          <w:szCs w:val="28"/>
        </w:rPr>
      </w:pPr>
      <w:r w:rsidRPr="00C16487">
        <w:rPr>
          <w:rFonts w:ascii="Times New Roman" w:hAnsi="Times New Roman" w:cs="Times New Roman"/>
          <w:color w:val="333333"/>
          <w:sz w:val="28"/>
          <w:szCs w:val="28"/>
        </w:rPr>
        <w:t>Оснащення санвузлів;</w:t>
      </w:r>
    </w:p>
    <w:p w:rsidR="00C16487" w:rsidRPr="00C16487" w:rsidRDefault="00C16487" w:rsidP="00C16487">
      <w:pPr>
        <w:numPr>
          <w:ilvl w:val="2"/>
          <w:numId w:val="2"/>
        </w:numPr>
        <w:shd w:val="clear" w:color="auto" w:fill="FFFFFF"/>
        <w:spacing w:after="0" w:line="276" w:lineRule="auto"/>
        <w:ind w:left="0" w:firstLine="709"/>
        <w:contextualSpacing/>
        <w:jc w:val="both"/>
        <w:rPr>
          <w:rFonts w:ascii="Times New Roman" w:hAnsi="Times New Roman" w:cs="Times New Roman"/>
          <w:color w:val="333333"/>
          <w:sz w:val="28"/>
          <w:szCs w:val="28"/>
        </w:rPr>
      </w:pPr>
      <w:r w:rsidRPr="00C16487">
        <w:rPr>
          <w:rFonts w:ascii="Times New Roman" w:hAnsi="Times New Roman" w:cs="Times New Roman"/>
          <w:color w:val="333333"/>
          <w:sz w:val="28"/>
          <w:szCs w:val="28"/>
        </w:rPr>
        <w:t>Наявність «suite»-номерів (номерів-апартаментів);</w:t>
      </w:r>
    </w:p>
    <w:p w:rsidR="00C16487" w:rsidRPr="00C16487" w:rsidRDefault="00C16487" w:rsidP="00C16487">
      <w:pPr>
        <w:numPr>
          <w:ilvl w:val="2"/>
          <w:numId w:val="2"/>
        </w:numPr>
        <w:shd w:val="clear" w:color="auto" w:fill="FFFFFF"/>
        <w:spacing w:after="0" w:line="276" w:lineRule="auto"/>
        <w:ind w:left="0" w:firstLine="709"/>
        <w:contextualSpacing/>
        <w:jc w:val="both"/>
        <w:rPr>
          <w:rFonts w:ascii="Times New Roman" w:hAnsi="Times New Roman" w:cs="Times New Roman"/>
          <w:color w:val="333333"/>
          <w:sz w:val="28"/>
          <w:szCs w:val="28"/>
        </w:rPr>
      </w:pPr>
      <w:r w:rsidRPr="00C16487">
        <w:rPr>
          <w:rFonts w:ascii="Times New Roman" w:hAnsi="Times New Roman" w:cs="Times New Roman"/>
          <w:color w:val="333333"/>
          <w:sz w:val="28"/>
          <w:szCs w:val="28"/>
        </w:rPr>
        <w:t>Меблювання і оснащення номерів;</w:t>
      </w:r>
    </w:p>
    <w:p w:rsidR="00C16487" w:rsidRPr="00C16487" w:rsidRDefault="00C16487" w:rsidP="00C16487">
      <w:pPr>
        <w:numPr>
          <w:ilvl w:val="2"/>
          <w:numId w:val="2"/>
        </w:numPr>
        <w:shd w:val="clear" w:color="auto" w:fill="FFFFFF"/>
        <w:spacing w:after="0" w:line="276" w:lineRule="auto"/>
        <w:ind w:left="0" w:firstLine="709"/>
        <w:contextualSpacing/>
        <w:jc w:val="both"/>
        <w:rPr>
          <w:rFonts w:ascii="Times New Roman" w:hAnsi="Times New Roman" w:cs="Times New Roman"/>
          <w:color w:val="333333"/>
          <w:sz w:val="28"/>
          <w:szCs w:val="28"/>
        </w:rPr>
      </w:pPr>
      <w:r w:rsidRPr="00C16487">
        <w:rPr>
          <w:rFonts w:ascii="Times New Roman" w:hAnsi="Times New Roman" w:cs="Times New Roman"/>
          <w:color w:val="333333"/>
          <w:sz w:val="28"/>
          <w:szCs w:val="28"/>
        </w:rPr>
        <w:t>Наявність радіо і приймачів телебачення в номері;</w:t>
      </w:r>
    </w:p>
    <w:p w:rsidR="00C16487" w:rsidRPr="00C16487" w:rsidRDefault="00C16487" w:rsidP="00C16487">
      <w:pPr>
        <w:numPr>
          <w:ilvl w:val="2"/>
          <w:numId w:val="2"/>
        </w:numPr>
        <w:shd w:val="clear" w:color="auto" w:fill="FFFFFF"/>
        <w:spacing w:after="0" w:line="276" w:lineRule="auto"/>
        <w:ind w:left="0" w:firstLine="709"/>
        <w:contextualSpacing/>
        <w:jc w:val="both"/>
        <w:rPr>
          <w:rFonts w:ascii="Times New Roman" w:hAnsi="Times New Roman" w:cs="Times New Roman"/>
          <w:color w:val="333333"/>
          <w:sz w:val="28"/>
          <w:szCs w:val="28"/>
        </w:rPr>
      </w:pPr>
      <w:r w:rsidRPr="00C16487">
        <w:rPr>
          <w:rFonts w:ascii="Times New Roman" w:hAnsi="Times New Roman" w:cs="Times New Roman"/>
          <w:color w:val="333333"/>
          <w:sz w:val="28"/>
          <w:szCs w:val="28"/>
        </w:rPr>
        <w:t>Наявність подарунків для гостей;</w:t>
      </w:r>
    </w:p>
    <w:p w:rsidR="00C16487" w:rsidRPr="00C16487" w:rsidRDefault="00C16487" w:rsidP="00C16487">
      <w:pPr>
        <w:numPr>
          <w:ilvl w:val="2"/>
          <w:numId w:val="2"/>
        </w:numPr>
        <w:shd w:val="clear" w:color="auto" w:fill="FFFFFF"/>
        <w:spacing w:after="0" w:line="276" w:lineRule="auto"/>
        <w:ind w:left="0" w:firstLine="709"/>
        <w:contextualSpacing/>
        <w:jc w:val="both"/>
        <w:rPr>
          <w:rFonts w:ascii="Times New Roman" w:hAnsi="Times New Roman" w:cs="Times New Roman"/>
          <w:color w:val="333333"/>
          <w:sz w:val="28"/>
          <w:szCs w:val="28"/>
        </w:rPr>
      </w:pPr>
      <w:r w:rsidRPr="00C16487">
        <w:rPr>
          <w:rFonts w:ascii="Times New Roman" w:hAnsi="Times New Roman" w:cs="Times New Roman"/>
          <w:color w:val="333333"/>
          <w:sz w:val="28"/>
          <w:szCs w:val="28"/>
        </w:rPr>
        <w:t>Послуги прання і прасування;</w:t>
      </w:r>
    </w:p>
    <w:p w:rsidR="00C16487" w:rsidRPr="00C16487" w:rsidRDefault="00C16487" w:rsidP="00C16487">
      <w:pPr>
        <w:numPr>
          <w:ilvl w:val="2"/>
          <w:numId w:val="2"/>
        </w:numPr>
        <w:shd w:val="clear" w:color="auto" w:fill="FFFFFF"/>
        <w:spacing w:after="0" w:line="276" w:lineRule="auto"/>
        <w:ind w:left="0" w:firstLine="709"/>
        <w:contextualSpacing/>
        <w:jc w:val="both"/>
        <w:rPr>
          <w:rFonts w:ascii="Times New Roman" w:hAnsi="Times New Roman" w:cs="Times New Roman"/>
          <w:color w:val="333333"/>
          <w:sz w:val="28"/>
          <w:szCs w:val="28"/>
        </w:rPr>
      </w:pPr>
      <w:r w:rsidRPr="00C16487">
        <w:rPr>
          <w:rFonts w:ascii="Times New Roman" w:hAnsi="Times New Roman" w:cs="Times New Roman"/>
          <w:color w:val="333333"/>
          <w:sz w:val="28"/>
          <w:szCs w:val="28"/>
        </w:rPr>
        <w:t>Наявність сейфів;</w:t>
      </w:r>
    </w:p>
    <w:p w:rsidR="00C16487" w:rsidRPr="00C16487" w:rsidRDefault="00C16487" w:rsidP="00C16487">
      <w:pPr>
        <w:numPr>
          <w:ilvl w:val="2"/>
          <w:numId w:val="2"/>
        </w:numPr>
        <w:shd w:val="clear" w:color="auto" w:fill="FFFFFF"/>
        <w:spacing w:after="0" w:line="276" w:lineRule="auto"/>
        <w:ind w:left="0" w:firstLine="709"/>
        <w:contextualSpacing/>
        <w:jc w:val="both"/>
        <w:rPr>
          <w:rFonts w:ascii="Times New Roman" w:hAnsi="Times New Roman" w:cs="Times New Roman"/>
          <w:color w:val="333333"/>
          <w:sz w:val="28"/>
          <w:szCs w:val="28"/>
        </w:rPr>
      </w:pPr>
      <w:r w:rsidRPr="00C16487">
        <w:rPr>
          <w:rFonts w:ascii="Times New Roman" w:hAnsi="Times New Roman" w:cs="Times New Roman"/>
          <w:color w:val="333333"/>
          <w:sz w:val="28"/>
          <w:szCs w:val="28"/>
        </w:rPr>
        <w:t>Кількість холів і стан їхнього оснащення;</w:t>
      </w:r>
    </w:p>
    <w:p w:rsidR="00C16487" w:rsidRPr="00C16487" w:rsidRDefault="00C16487" w:rsidP="00C16487">
      <w:pPr>
        <w:numPr>
          <w:ilvl w:val="2"/>
          <w:numId w:val="2"/>
        </w:numPr>
        <w:shd w:val="clear" w:color="auto" w:fill="FFFFFF"/>
        <w:spacing w:after="0" w:line="276" w:lineRule="auto"/>
        <w:ind w:left="0" w:firstLine="709"/>
        <w:contextualSpacing/>
        <w:jc w:val="both"/>
        <w:rPr>
          <w:rFonts w:ascii="Times New Roman" w:hAnsi="Times New Roman" w:cs="Times New Roman"/>
          <w:color w:val="333333"/>
          <w:sz w:val="28"/>
          <w:szCs w:val="28"/>
        </w:rPr>
      </w:pPr>
      <w:r w:rsidRPr="00C16487">
        <w:rPr>
          <w:rFonts w:ascii="Times New Roman" w:hAnsi="Times New Roman" w:cs="Times New Roman"/>
          <w:color w:val="333333"/>
          <w:sz w:val="28"/>
          <w:szCs w:val="28"/>
        </w:rPr>
        <w:t>Можливість безготівкового розрахунку;</w:t>
      </w:r>
    </w:p>
    <w:p w:rsidR="00C16487" w:rsidRPr="00C16487" w:rsidRDefault="00C16487" w:rsidP="00C16487">
      <w:pPr>
        <w:numPr>
          <w:ilvl w:val="2"/>
          <w:numId w:val="2"/>
        </w:numPr>
        <w:shd w:val="clear" w:color="auto" w:fill="FFFFFF"/>
        <w:spacing w:after="0" w:line="276" w:lineRule="auto"/>
        <w:ind w:left="0" w:firstLine="709"/>
        <w:contextualSpacing/>
        <w:jc w:val="both"/>
        <w:rPr>
          <w:rFonts w:ascii="Times New Roman" w:hAnsi="Times New Roman" w:cs="Times New Roman"/>
          <w:color w:val="333333"/>
          <w:sz w:val="28"/>
          <w:szCs w:val="28"/>
        </w:rPr>
      </w:pPr>
      <w:r w:rsidRPr="00C16487">
        <w:rPr>
          <w:rFonts w:ascii="Times New Roman" w:hAnsi="Times New Roman" w:cs="Times New Roman"/>
          <w:color w:val="333333"/>
          <w:sz w:val="28"/>
          <w:szCs w:val="28"/>
        </w:rPr>
        <w:t>Наявність телефаксу;</w:t>
      </w:r>
    </w:p>
    <w:p w:rsidR="00C16487" w:rsidRPr="00C16487" w:rsidRDefault="00C16487" w:rsidP="00C16487">
      <w:pPr>
        <w:numPr>
          <w:ilvl w:val="2"/>
          <w:numId w:val="2"/>
        </w:numPr>
        <w:shd w:val="clear" w:color="auto" w:fill="FFFFFF"/>
        <w:spacing w:after="0" w:line="276" w:lineRule="auto"/>
        <w:ind w:left="0" w:firstLine="709"/>
        <w:contextualSpacing/>
        <w:jc w:val="both"/>
        <w:rPr>
          <w:rFonts w:ascii="Times New Roman" w:hAnsi="Times New Roman" w:cs="Times New Roman"/>
          <w:color w:val="333333"/>
          <w:sz w:val="28"/>
          <w:szCs w:val="28"/>
        </w:rPr>
      </w:pPr>
      <w:r w:rsidRPr="00C16487">
        <w:rPr>
          <w:rFonts w:ascii="Times New Roman" w:hAnsi="Times New Roman" w:cs="Times New Roman"/>
          <w:color w:val="333333"/>
          <w:sz w:val="28"/>
          <w:szCs w:val="28"/>
        </w:rPr>
        <w:t>Кількість і режим роботи готельних барів;</w:t>
      </w:r>
    </w:p>
    <w:p w:rsidR="00C16487" w:rsidRPr="00C16487" w:rsidRDefault="00C16487" w:rsidP="00C16487">
      <w:pPr>
        <w:numPr>
          <w:ilvl w:val="2"/>
          <w:numId w:val="2"/>
        </w:numPr>
        <w:shd w:val="clear" w:color="auto" w:fill="FFFFFF"/>
        <w:spacing w:after="0" w:line="276" w:lineRule="auto"/>
        <w:ind w:left="0" w:firstLine="709"/>
        <w:contextualSpacing/>
        <w:jc w:val="both"/>
        <w:rPr>
          <w:rFonts w:ascii="Times New Roman" w:hAnsi="Times New Roman" w:cs="Times New Roman"/>
          <w:color w:val="333333"/>
          <w:sz w:val="28"/>
          <w:szCs w:val="28"/>
        </w:rPr>
      </w:pPr>
      <w:r w:rsidRPr="00C16487">
        <w:rPr>
          <w:rFonts w:ascii="Times New Roman" w:hAnsi="Times New Roman" w:cs="Times New Roman"/>
          <w:color w:val="333333"/>
          <w:sz w:val="28"/>
          <w:szCs w:val="28"/>
        </w:rPr>
        <w:t>Кількість і режим роботи ресторанів;</w:t>
      </w:r>
    </w:p>
    <w:p w:rsidR="00C16487" w:rsidRPr="00C16487" w:rsidRDefault="00C16487" w:rsidP="00C16487">
      <w:pPr>
        <w:numPr>
          <w:ilvl w:val="2"/>
          <w:numId w:val="2"/>
        </w:numPr>
        <w:shd w:val="clear" w:color="auto" w:fill="FFFFFF"/>
        <w:spacing w:after="0" w:line="276" w:lineRule="auto"/>
        <w:ind w:left="0" w:firstLine="709"/>
        <w:contextualSpacing/>
        <w:jc w:val="both"/>
        <w:rPr>
          <w:rFonts w:ascii="Times New Roman" w:hAnsi="Times New Roman" w:cs="Times New Roman"/>
          <w:color w:val="333333"/>
          <w:sz w:val="28"/>
          <w:szCs w:val="28"/>
        </w:rPr>
      </w:pPr>
      <w:r w:rsidRPr="00C16487">
        <w:rPr>
          <w:rFonts w:ascii="Times New Roman" w:hAnsi="Times New Roman" w:cs="Times New Roman"/>
          <w:color w:val="333333"/>
          <w:sz w:val="28"/>
          <w:szCs w:val="28"/>
        </w:rPr>
        <w:t>Можливість проведення конференцій і банкетів;</w:t>
      </w:r>
    </w:p>
    <w:p w:rsidR="00C16487" w:rsidRPr="00C16487" w:rsidRDefault="00C16487" w:rsidP="00C16487">
      <w:pPr>
        <w:numPr>
          <w:ilvl w:val="2"/>
          <w:numId w:val="2"/>
        </w:numPr>
        <w:shd w:val="clear" w:color="auto" w:fill="FFFFFF"/>
        <w:spacing w:after="0" w:line="276" w:lineRule="auto"/>
        <w:ind w:left="0" w:firstLine="709"/>
        <w:contextualSpacing/>
        <w:jc w:val="both"/>
        <w:rPr>
          <w:rFonts w:ascii="Times New Roman" w:hAnsi="Times New Roman" w:cs="Times New Roman"/>
          <w:color w:val="333333"/>
          <w:sz w:val="28"/>
          <w:szCs w:val="28"/>
        </w:rPr>
      </w:pPr>
      <w:r w:rsidRPr="00C16487">
        <w:rPr>
          <w:rFonts w:ascii="Times New Roman" w:hAnsi="Times New Roman" w:cs="Times New Roman"/>
          <w:color w:val="333333"/>
          <w:sz w:val="28"/>
          <w:szCs w:val="28"/>
        </w:rPr>
        <w:t>Число додаткових послуг.</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Класифікація готелів у Німеччині відповідно до «зоряного» рейтингу є добровільною та платною. Деякі готелі Німеччини прагнуть отримати для опису своїх послуг міжнародний «зоряний» рівень.</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b/>
          <w:bCs/>
          <w:color w:val="333333"/>
          <w:sz w:val="28"/>
          <w:szCs w:val="28"/>
        </w:rPr>
        <w:t>Швеція</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З 2003 р. класифікація готелів Швеції приведена у відповідність із загальноєвропейськими нормами  та здійснюється за єдиним стандартом з 270 критеріїв. Аналогічних критеріїв оцінювання готелів тепер  дотримуються ще й Німеччина, Австрія, Швейцарія, Голландія, Угорщина і Чехія.</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Загалом, у Швеції прийнято виділяти дві основні групи готелів: звичайні готелі і готелі гарні. Рейтинг кожної з груп визначається зірками. Крім того, серед популярних типів шведських готелів є: vandrarhem – аналог хостела, Rum &amp; Frukost – аналог B &amp; B, stuga – котедж за містом, slott – готель-замок, manor – готель-садиба за містом.</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Готелями «гарні» є невеликі готелі. Їх відрізняє тип харчування. У шведських гарні можна розраховувати тільки на сніданок. Обіди і вечері в них не передбачені. Для готелів гарні максимально високий рейтинг – 4 зірки.</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Рівень звичайних готелів Швеції визначається в стандартному діапазоні від 1 до 5 зірок. При цьому для ряду готелів передбачаються додаткові класи, які позначаються як superior.</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1* – представлені нижчим рівнем готелів, який передбачає загальні душові і туалети, щоденне прибирання номера, сніданки.</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1* superior – передбачають в кожному номері ванну та телевізор;</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2* – крім задоволення вимог класифікації готелю 1* необхідно мати як мінімум 40% номерного фонду з окремими ваннами та засобами індивідуального користування (мило, гель для душа);</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2* superior – в кожному номері, телевізор має бути окрема вана;</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3* – обов'язкові критерії: стійка реєстрації, яка працює мінімум 14 годин на добу, номери обладнані окремими санвузлами і ваннами. У них є фен, дзеркало на повний зріст, місце для зберігання багажу, доступ в Інтернет, ліфт, телевізор, устаткування для чищення взуття, послуги пральні і доставки багажу.</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4*– у готелі служба прийому і розміщення працює мінімум 18 годин. Мінімальні вимоги: рівень 3* та додатково сейф, ПК, бар, який працює 6 днів на тиждень, Інтернет в номерах, газети, ліфт, послуги з ремонту одягу.</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4* superior – ресторан готелю повинен працювати як мінімум 6 ночей в тиждень.</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5* – передбачає цілодобовий рецепції, номера – «suite» з декількома кімнатами, додаткова парфумерія і засоби по догляду за тілом, халати і тапочки, додаткові подушки, меню подушок, зручні крісла в номерах, бар, який працює весь тиждень, послуги з прасування, послуги пральні, обслуговування в номері.</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b/>
          <w:bCs/>
          <w:color w:val="333333"/>
          <w:sz w:val="28"/>
          <w:szCs w:val="28"/>
        </w:rPr>
        <w:t>Болгарія</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Готелі в Болгарії оцінюються сьогодні за європейською системою. Сертифікація готелів в Болгарії носить обов'язковий характер, а контроль за якістю готелів та їх сертифікацію покладено на Міністерство економіки країни. Слід зазначити, що в Болгарії дозволено місцевим органам самоврядуванням визначати клас готелю від 1* до 2*.</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Сьогодні «зірки» в Болгарії отримують не тільки готелі, але також мотелі, готелі на воді, сімейні готелі, апартаменти, бунгало і кемпінги. Для кожного з типів передбачений свій поріг.</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Зокрема, мотелі, невеликі приватні готелі, готелі на фермах та сільських будинках в Болгарії можуть отримати від 1 до 3 зірок, апартаменти підлягають класифікації – від 1 до 3 зірок, а кемпінги і бунгало оцінюються в межах 1–2 зірки.</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Нижче приведений мінімальний список послуг, який повинен забезпечити готель щоб отримати той чи інший клас:</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1 зірка – в готелі мають бути передбачені мінімальні зручності, також поштова служба, послуги телефонного зв'язку, парковка і сейф;</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2 зірки – готель повинен додати до вказаних вище послуг -</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телебачення, пральню, послуги хімчистки, міні-бар;</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3 зірки – крім вищезазначеного передбачається місце для гри дітей, ділові і поштові послуги, оренда машини, надання послуг гіда, обслуговування в номерах, а також парковку, міні-бар;</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4 зірки – обов'язково має бути присутнім критий і / або відкритий басейн, Інтернет, конференц-зал, спортивний або фітнес-центр. Нерідко пропонується 4–5-разове харчування в готелі;</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5 зірок – це готельний комплекс, в якому є спа-центр, зал для занять спортом, магазини, ресторан, кафе і бар, а також перукарня і зал для переговорів. Серед обов'язкових вимог – цілодобове обслуговування в номерах.</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Окремо слід відзначити, що в готелях Болгарії не прийнято включати вартість сніданку до ціни номера.</w:t>
      </w:r>
    </w:p>
    <w:p w:rsid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Отже, готелі світу намагаються дотримуватися Єдиної європейської класифікації, міжнародних стандартів. Відмінності в позначенні категорії зумовлені національними традиціями та технічним розвитком країни.</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p>
    <w:p w:rsidR="00C16487" w:rsidRPr="00C16487" w:rsidRDefault="00C16487" w:rsidP="00C16487">
      <w:pPr>
        <w:pStyle w:val="3"/>
        <w:shd w:val="clear" w:color="auto" w:fill="FFFFFF"/>
        <w:spacing w:before="0" w:line="276" w:lineRule="auto"/>
        <w:ind w:firstLine="709"/>
        <w:contextualSpacing/>
        <w:jc w:val="center"/>
        <w:rPr>
          <w:rFonts w:ascii="Times New Roman" w:hAnsi="Times New Roman" w:cs="Times New Roman"/>
          <w:b/>
          <w:color w:val="333333"/>
          <w:sz w:val="28"/>
          <w:szCs w:val="28"/>
        </w:rPr>
      </w:pPr>
      <w:r w:rsidRPr="00C16487">
        <w:rPr>
          <w:rFonts w:ascii="Times New Roman" w:hAnsi="Times New Roman" w:cs="Times New Roman"/>
          <w:b/>
          <w:color w:val="333333"/>
          <w:sz w:val="28"/>
          <w:szCs w:val="28"/>
        </w:rPr>
        <w:t>4. Класифікація готелів та аналогічних засобів розміщення України</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Однією з найважливіших національних статистичних класифікацій є Класифікація видів економічної діяльності (КВЕД), розроблена на основі Міжнародної стандартної галузевої класифікації видів економічної діяльності ООН (ISIC) та Міжнародної стандартної галузевої класифікації видів економічної діяльності в Європейському Союзі (NACE). Відповідно до КВЕД, готелі відносяться до класифікаційного угруповання: тимчасове розміщування (табл. 8).</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b/>
          <w:bCs/>
          <w:color w:val="333333"/>
          <w:sz w:val="28"/>
          <w:szCs w:val="28"/>
        </w:rPr>
        <w:t>Таблиця 8 – Виклад фрагмента КВЕД 2014</w:t>
      </w:r>
    </w:p>
    <w:tbl>
      <w:tblPr>
        <w:tblW w:w="104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80"/>
        <w:gridCol w:w="9102"/>
      </w:tblGrid>
      <w:tr w:rsidR="00C16487" w:rsidRPr="00C16487" w:rsidTr="00C16487">
        <w:tc>
          <w:tcPr>
            <w:tcW w:w="1380" w:type="dxa"/>
            <w:tcBorders>
              <w:top w:val="outset" w:sz="6" w:space="0" w:color="auto"/>
              <w:left w:val="outset" w:sz="6" w:space="0" w:color="auto"/>
              <w:bottom w:val="outset" w:sz="6" w:space="0" w:color="auto"/>
              <w:right w:val="outset" w:sz="6" w:space="0" w:color="auto"/>
            </w:tcBorders>
            <w:hideMark/>
          </w:tcPr>
          <w:p w:rsidR="00C16487" w:rsidRPr="00C16487" w:rsidRDefault="00C16487" w:rsidP="00C16487">
            <w:pPr>
              <w:pStyle w:val="tableparagraph"/>
              <w:spacing w:before="0" w:beforeAutospacing="0" w:after="0" w:afterAutospacing="0" w:line="276" w:lineRule="auto"/>
              <w:contextualSpacing/>
              <w:jc w:val="both"/>
              <w:rPr>
                <w:sz w:val="28"/>
                <w:szCs w:val="28"/>
              </w:rPr>
            </w:pPr>
            <w:r w:rsidRPr="00C16487">
              <w:rPr>
                <w:sz w:val="28"/>
                <w:szCs w:val="28"/>
              </w:rPr>
              <w:t>Код КВЕД</w:t>
            </w:r>
          </w:p>
        </w:tc>
        <w:tc>
          <w:tcPr>
            <w:tcW w:w="9102" w:type="dxa"/>
            <w:tcBorders>
              <w:top w:val="outset" w:sz="6" w:space="0" w:color="auto"/>
              <w:left w:val="outset" w:sz="6" w:space="0" w:color="auto"/>
              <w:bottom w:val="outset" w:sz="6" w:space="0" w:color="auto"/>
              <w:right w:val="outset" w:sz="6" w:space="0" w:color="auto"/>
            </w:tcBorders>
            <w:hideMark/>
          </w:tcPr>
          <w:p w:rsidR="00C16487" w:rsidRPr="00C16487" w:rsidRDefault="00C16487" w:rsidP="00C16487">
            <w:pPr>
              <w:pStyle w:val="tableparagraph"/>
              <w:spacing w:before="0" w:beforeAutospacing="0" w:after="0" w:afterAutospacing="0" w:line="276" w:lineRule="auto"/>
              <w:contextualSpacing/>
              <w:jc w:val="both"/>
              <w:rPr>
                <w:sz w:val="28"/>
                <w:szCs w:val="28"/>
              </w:rPr>
            </w:pPr>
            <w:r w:rsidRPr="00C16487">
              <w:rPr>
                <w:sz w:val="28"/>
                <w:szCs w:val="28"/>
              </w:rPr>
              <w:t>Назва класифікаційних угруповань</w:t>
            </w:r>
          </w:p>
        </w:tc>
      </w:tr>
      <w:tr w:rsidR="00C16487" w:rsidRPr="00C16487" w:rsidTr="00C16487">
        <w:tc>
          <w:tcPr>
            <w:tcW w:w="1380" w:type="dxa"/>
            <w:tcBorders>
              <w:top w:val="outset" w:sz="6" w:space="0" w:color="auto"/>
              <w:left w:val="outset" w:sz="6" w:space="0" w:color="auto"/>
              <w:bottom w:val="outset" w:sz="6" w:space="0" w:color="auto"/>
              <w:right w:val="outset" w:sz="6" w:space="0" w:color="auto"/>
            </w:tcBorders>
            <w:hideMark/>
          </w:tcPr>
          <w:p w:rsidR="00C16487" w:rsidRPr="00C16487" w:rsidRDefault="00C16487" w:rsidP="00C16487">
            <w:pPr>
              <w:pStyle w:val="tableparagraph"/>
              <w:spacing w:before="0" w:beforeAutospacing="0" w:after="0" w:afterAutospacing="0" w:line="276" w:lineRule="auto"/>
              <w:contextualSpacing/>
              <w:jc w:val="both"/>
              <w:rPr>
                <w:sz w:val="28"/>
                <w:szCs w:val="28"/>
              </w:rPr>
            </w:pPr>
            <w:r w:rsidRPr="00C16487">
              <w:rPr>
                <w:sz w:val="28"/>
                <w:szCs w:val="28"/>
              </w:rPr>
              <w:t>1</w:t>
            </w:r>
          </w:p>
        </w:tc>
        <w:tc>
          <w:tcPr>
            <w:tcW w:w="9102" w:type="dxa"/>
            <w:tcBorders>
              <w:top w:val="outset" w:sz="6" w:space="0" w:color="auto"/>
              <w:left w:val="outset" w:sz="6" w:space="0" w:color="auto"/>
              <w:bottom w:val="outset" w:sz="6" w:space="0" w:color="auto"/>
              <w:right w:val="outset" w:sz="6" w:space="0" w:color="auto"/>
            </w:tcBorders>
            <w:hideMark/>
          </w:tcPr>
          <w:p w:rsidR="00C16487" w:rsidRPr="00C16487" w:rsidRDefault="00C16487" w:rsidP="00C16487">
            <w:pPr>
              <w:pStyle w:val="tableparagraph"/>
              <w:spacing w:before="0" w:beforeAutospacing="0" w:after="0" w:afterAutospacing="0" w:line="276" w:lineRule="auto"/>
              <w:contextualSpacing/>
              <w:jc w:val="both"/>
              <w:rPr>
                <w:sz w:val="28"/>
                <w:szCs w:val="28"/>
              </w:rPr>
            </w:pPr>
            <w:r w:rsidRPr="00C16487">
              <w:rPr>
                <w:sz w:val="28"/>
                <w:szCs w:val="28"/>
              </w:rPr>
              <w:t>2</w:t>
            </w:r>
          </w:p>
        </w:tc>
      </w:tr>
      <w:tr w:rsidR="00C16487" w:rsidRPr="00C16487" w:rsidTr="00C16487">
        <w:tc>
          <w:tcPr>
            <w:tcW w:w="1380" w:type="dxa"/>
            <w:tcBorders>
              <w:top w:val="outset" w:sz="6" w:space="0" w:color="auto"/>
              <w:left w:val="outset" w:sz="6" w:space="0" w:color="auto"/>
              <w:bottom w:val="outset" w:sz="6" w:space="0" w:color="auto"/>
              <w:right w:val="outset" w:sz="6" w:space="0" w:color="auto"/>
            </w:tcBorders>
            <w:hideMark/>
          </w:tcPr>
          <w:p w:rsidR="00C16487" w:rsidRPr="00C16487" w:rsidRDefault="00C16487" w:rsidP="00C16487">
            <w:pPr>
              <w:pStyle w:val="tableparagraph"/>
              <w:spacing w:before="0" w:beforeAutospacing="0" w:after="0" w:afterAutospacing="0" w:line="276" w:lineRule="auto"/>
              <w:contextualSpacing/>
              <w:jc w:val="both"/>
              <w:rPr>
                <w:sz w:val="28"/>
                <w:szCs w:val="28"/>
              </w:rPr>
            </w:pPr>
            <w:r w:rsidRPr="00C16487">
              <w:rPr>
                <w:b/>
                <w:bCs/>
                <w:sz w:val="28"/>
                <w:szCs w:val="28"/>
              </w:rPr>
              <w:t>Секція I</w:t>
            </w:r>
          </w:p>
        </w:tc>
        <w:tc>
          <w:tcPr>
            <w:tcW w:w="9102" w:type="dxa"/>
            <w:tcBorders>
              <w:top w:val="outset" w:sz="6" w:space="0" w:color="auto"/>
              <w:left w:val="outset" w:sz="6" w:space="0" w:color="auto"/>
              <w:bottom w:val="outset" w:sz="6" w:space="0" w:color="auto"/>
              <w:right w:val="outset" w:sz="6" w:space="0" w:color="auto"/>
            </w:tcBorders>
            <w:hideMark/>
          </w:tcPr>
          <w:p w:rsidR="00C16487" w:rsidRPr="00C16487" w:rsidRDefault="00C16487" w:rsidP="00C16487">
            <w:pPr>
              <w:pStyle w:val="tableparagraph"/>
              <w:spacing w:before="0" w:beforeAutospacing="0" w:after="0" w:afterAutospacing="0" w:line="276" w:lineRule="auto"/>
              <w:contextualSpacing/>
              <w:jc w:val="both"/>
              <w:rPr>
                <w:sz w:val="28"/>
                <w:szCs w:val="28"/>
              </w:rPr>
            </w:pPr>
            <w:r w:rsidRPr="00C16487">
              <w:rPr>
                <w:b/>
                <w:bCs/>
                <w:sz w:val="28"/>
                <w:szCs w:val="28"/>
              </w:rPr>
              <w:t>Тимчасове розміщування</w:t>
            </w:r>
          </w:p>
        </w:tc>
      </w:tr>
      <w:tr w:rsidR="00C16487" w:rsidRPr="00C16487" w:rsidTr="00C16487">
        <w:tc>
          <w:tcPr>
            <w:tcW w:w="1380" w:type="dxa"/>
            <w:tcBorders>
              <w:top w:val="outset" w:sz="6" w:space="0" w:color="auto"/>
              <w:left w:val="outset" w:sz="6" w:space="0" w:color="auto"/>
              <w:bottom w:val="outset" w:sz="6" w:space="0" w:color="auto"/>
              <w:right w:val="outset" w:sz="6" w:space="0" w:color="auto"/>
            </w:tcBorders>
            <w:hideMark/>
          </w:tcPr>
          <w:p w:rsidR="00C16487" w:rsidRPr="00C16487" w:rsidRDefault="00C16487" w:rsidP="00C16487">
            <w:pPr>
              <w:pStyle w:val="tableparagraph"/>
              <w:spacing w:before="0" w:beforeAutospacing="0" w:after="0" w:afterAutospacing="0" w:line="276" w:lineRule="auto"/>
              <w:contextualSpacing/>
              <w:jc w:val="both"/>
              <w:rPr>
                <w:sz w:val="28"/>
                <w:szCs w:val="28"/>
              </w:rPr>
            </w:pPr>
            <w:r w:rsidRPr="00C16487">
              <w:rPr>
                <w:sz w:val="28"/>
                <w:szCs w:val="28"/>
              </w:rPr>
              <w:t>55.1</w:t>
            </w:r>
          </w:p>
          <w:p w:rsidR="00C16487" w:rsidRPr="00C16487" w:rsidRDefault="00C16487" w:rsidP="00C16487">
            <w:pPr>
              <w:pStyle w:val="tableparagraph"/>
              <w:spacing w:before="0" w:beforeAutospacing="0" w:after="0" w:afterAutospacing="0" w:line="276" w:lineRule="auto"/>
              <w:contextualSpacing/>
              <w:jc w:val="both"/>
              <w:rPr>
                <w:sz w:val="28"/>
                <w:szCs w:val="28"/>
              </w:rPr>
            </w:pPr>
            <w:r w:rsidRPr="00C16487">
              <w:rPr>
                <w:sz w:val="28"/>
                <w:szCs w:val="28"/>
              </w:rPr>
              <w:t>55.10</w:t>
            </w:r>
          </w:p>
        </w:tc>
        <w:tc>
          <w:tcPr>
            <w:tcW w:w="9102" w:type="dxa"/>
            <w:tcBorders>
              <w:top w:val="outset" w:sz="6" w:space="0" w:color="auto"/>
              <w:left w:val="outset" w:sz="6" w:space="0" w:color="auto"/>
              <w:bottom w:val="outset" w:sz="6" w:space="0" w:color="auto"/>
              <w:right w:val="outset" w:sz="6" w:space="0" w:color="auto"/>
            </w:tcBorders>
            <w:hideMark/>
          </w:tcPr>
          <w:p w:rsidR="00C16487" w:rsidRPr="00C16487" w:rsidRDefault="00C16487" w:rsidP="00C16487">
            <w:pPr>
              <w:pStyle w:val="tableparagraph"/>
              <w:spacing w:before="0" w:beforeAutospacing="0" w:after="0" w:afterAutospacing="0" w:line="276" w:lineRule="auto"/>
              <w:contextualSpacing/>
              <w:jc w:val="both"/>
              <w:rPr>
                <w:sz w:val="28"/>
                <w:szCs w:val="28"/>
              </w:rPr>
            </w:pPr>
            <w:r w:rsidRPr="00C16487">
              <w:rPr>
                <w:b/>
                <w:bCs/>
                <w:i/>
                <w:iCs/>
                <w:sz w:val="28"/>
                <w:szCs w:val="28"/>
              </w:rPr>
              <w:t>Діяльність готелів і подібних засобів тимчасового розміщування</w:t>
            </w:r>
          </w:p>
          <w:p w:rsidR="00C16487" w:rsidRPr="00C16487" w:rsidRDefault="00C16487" w:rsidP="00C16487">
            <w:pPr>
              <w:pStyle w:val="tableparagraph"/>
              <w:spacing w:before="0" w:beforeAutospacing="0" w:after="0" w:afterAutospacing="0" w:line="276" w:lineRule="auto"/>
              <w:contextualSpacing/>
              <w:jc w:val="both"/>
              <w:rPr>
                <w:sz w:val="28"/>
                <w:szCs w:val="28"/>
              </w:rPr>
            </w:pPr>
            <w:r w:rsidRPr="00C16487">
              <w:rPr>
                <w:i/>
                <w:iCs/>
                <w:sz w:val="28"/>
                <w:szCs w:val="28"/>
              </w:rPr>
              <w:t>Цей клас включає </w:t>
            </w:r>
            <w:r w:rsidRPr="00C16487">
              <w:rPr>
                <w:sz w:val="28"/>
                <w:szCs w:val="28"/>
              </w:rPr>
              <w:t>надання місць для переважно короткострокового проживання гостей і відвідувачів зазвичай на добовій або тижневій основі. Ця діяльність включає надання упорядженого житла в гостьових кімнатах або номерах люкс.</w:t>
            </w:r>
          </w:p>
          <w:p w:rsidR="00C16487" w:rsidRPr="00C16487" w:rsidRDefault="00C16487" w:rsidP="00C16487">
            <w:pPr>
              <w:pStyle w:val="tableparagraph"/>
              <w:spacing w:before="0" w:beforeAutospacing="0" w:after="0" w:afterAutospacing="0" w:line="276" w:lineRule="auto"/>
              <w:contextualSpacing/>
              <w:jc w:val="both"/>
              <w:rPr>
                <w:sz w:val="28"/>
                <w:szCs w:val="28"/>
              </w:rPr>
            </w:pPr>
            <w:r w:rsidRPr="00C16487">
              <w:rPr>
                <w:sz w:val="28"/>
                <w:szCs w:val="28"/>
              </w:rPr>
              <w:t>Послуги включають щоденне прибирання та заміну постільної білизни. Також можливе надання широкого переліку додаткових послуг, таких як забезпечення харчуванням і напоями, паркування, послуги пралень, басейнів і тренажерних залів, місць для відпочинку та розваг, а також конференц-залів і місць для проведення нарад.</w:t>
            </w:r>
          </w:p>
          <w:p w:rsidR="00C16487" w:rsidRPr="00C16487" w:rsidRDefault="00C16487" w:rsidP="00C16487">
            <w:pPr>
              <w:pStyle w:val="tableparagraph"/>
              <w:spacing w:before="0" w:beforeAutospacing="0" w:after="0" w:afterAutospacing="0" w:line="276" w:lineRule="auto"/>
              <w:contextualSpacing/>
              <w:jc w:val="both"/>
              <w:rPr>
                <w:sz w:val="28"/>
                <w:szCs w:val="28"/>
              </w:rPr>
            </w:pPr>
            <w:r w:rsidRPr="00C16487">
              <w:rPr>
                <w:sz w:val="28"/>
                <w:szCs w:val="28"/>
              </w:rPr>
              <w:t>Цей клас включає діяльність з розміщування у: готелях</w:t>
            </w:r>
          </w:p>
          <w:p w:rsidR="00C16487" w:rsidRPr="00C16487" w:rsidRDefault="00C16487" w:rsidP="00C16487">
            <w:pPr>
              <w:pStyle w:val="tableparagraph"/>
              <w:spacing w:before="0" w:beforeAutospacing="0" w:after="0" w:afterAutospacing="0" w:line="276" w:lineRule="auto"/>
              <w:contextualSpacing/>
              <w:jc w:val="both"/>
              <w:rPr>
                <w:sz w:val="28"/>
                <w:szCs w:val="28"/>
              </w:rPr>
            </w:pPr>
            <w:r w:rsidRPr="00C16487">
              <w:rPr>
                <w:sz w:val="28"/>
                <w:szCs w:val="28"/>
              </w:rPr>
              <w:t>курортних готелях</w:t>
            </w:r>
          </w:p>
          <w:p w:rsidR="00C16487" w:rsidRPr="00C16487" w:rsidRDefault="00C16487" w:rsidP="00C16487">
            <w:pPr>
              <w:pStyle w:val="tableparagraph"/>
              <w:spacing w:before="0" w:beforeAutospacing="0" w:after="0" w:afterAutospacing="0" w:line="276" w:lineRule="auto"/>
              <w:contextualSpacing/>
              <w:jc w:val="both"/>
              <w:rPr>
                <w:sz w:val="28"/>
                <w:szCs w:val="28"/>
              </w:rPr>
            </w:pPr>
            <w:r w:rsidRPr="00C16487">
              <w:rPr>
                <w:sz w:val="28"/>
                <w:szCs w:val="28"/>
              </w:rPr>
              <w:t>готелях класу люкс мотелях</w:t>
            </w:r>
          </w:p>
        </w:tc>
      </w:tr>
    </w:tbl>
    <w:p w:rsidR="00C16487" w:rsidRPr="00C16487" w:rsidRDefault="00C16487" w:rsidP="00C16487">
      <w:pPr>
        <w:pStyle w:val="a3"/>
        <w:shd w:val="clear" w:color="auto" w:fill="FFFFFF"/>
        <w:spacing w:before="0" w:beforeAutospacing="0" w:after="0" w:afterAutospacing="0" w:line="276" w:lineRule="auto"/>
        <w:contextualSpacing/>
        <w:jc w:val="both"/>
        <w:rPr>
          <w:color w:val="333333"/>
          <w:sz w:val="28"/>
          <w:szCs w:val="28"/>
        </w:rPr>
      </w:pPr>
      <w:r w:rsidRPr="00C16487">
        <w:rPr>
          <w:b/>
          <w:bCs/>
          <w:color w:val="333333"/>
          <w:sz w:val="28"/>
          <w:szCs w:val="28"/>
        </w:rPr>
        <w:t> </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Для аналітичних потреб виникає необхідність побудови угрупувань готельних підприємств за різними </w:t>
      </w:r>
      <w:hyperlink r:id="rId30" w:tooltip="Глосарій: Ознака" w:history="1">
        <w:r w:rsidRPr="00C16487">
          <w:rPr>
            <w:rStyle w:val="a4"/>
            <w:b/>
            <w:bCs/>
            <w:color w:val="083062"/>
            <w:sz w:val="28"/>
            <w:szCs w:val="28"/>
          </w:rPr>
          <w:t>ознака</w:t>
        </w:r>
      </w:hyperlink>
      <w:r w:rsidRPr="00C16487">
        <w:rPr>
          <w:color w:val="333333"/>
          <w:sz w:val="28"/>
          <w:szCs w:val="28"/>
        </w:rPr>
        <w:t>ми.</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За рекомендацією Всесвітньої </w:t>
      </w:r>
      <w:hyperlink r:id="rId31" w:tooltip="Словник термінів: Турист" w:history="1">
        <w:r w:rsidRPr="00C16487">
          <w:rPr>
            <w:rStyle w:val="a4"/>
            <w:b/>
            <w:bCs/>
            <w:color w:val="083062"/>
            <w:sz w:val="28"/>
            <w:szCs w:val="28"/>
          </w:rPr>
          <w:t>турист</w:t>
        </w:r>
      </w:hyperlink>
      <w:r w:rsidRPr="00C16487">
        <w:rPr>
          <w:color w:val="333333"/>
          <w:sz w:val="28"/>
          <w:szCs w:val="28"/>
        </w:rPr>
        <w:t>ичної організації (ВТО) всі засоби розміщування в Україні можна представити двома категоріями – колективні та індивідуальні (рис.5).</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i/>
          <w:iCs/>
          <w:color w:val="333333"/>
          <w:sz w:val="28"/>
          <w:szCs w:val="28"/>
        </w:rPr>
        <w:t>До колективних засобів </w:t>
      </w:r>
      <w:r w:rsidRPr="00C16487">
        <w:rPr>
          <w:color w:val="333333"/>
          <w:sz w:val="28"/>
          <w:szCs w:val="28"/>
        </w:rPr>
        <w:t>розміщення відносять засоби розміщення, в яких надають місце для ночівлі в кімнаті чи іншому приміщенні, де число місць перевищує певний мінімум для груп осіб, більших ніж одна сім'я, а всі місця підлягають єдиному керівництву та оплаті відповідно до встановлених цін.</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i/>
          <w:iCs/>
          <w:color w:val="333333"/>
          <w:sz w:val="28"/>
          <w:szCs w:val="28"/>
        </w:rPr>
        <w:t>До готелів та аналогічних засобів розміщення </w:t>
      </w:r>
      <w:r w:rsidRPr="00C16487">
        <w:rPr>
          <w:color w:val="333333"/>
          <w:sz w:val="28"/>
          <w:szCs w:val="28"/>
        </w:rPr>
        <w:t>відносять колективні засоби розміщення, що складаються більше ніж з 6 номерів; мають єдине керівництво; надають готельні послуги, зокрема обслуговування в номерах, щоденне заправляння ліжок та прибирання кімнат і санвузлів; згруповані в класи і категорії відповідно до переліку надаваних послуг та наявного устаткування і не входять до категорії спеціалізованих закладів.</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i/>
          <w:iCs/>
          <w:color w:val="333333"/>
          <w:sz w:val="28"/>
          <w:szCs w:val="28"/>
        </w:rPr>
        <w:t>До готелів </w:t>
      </w:r>
      <w:r w:rsidRPr="00C16487">
        <w:rPr>
          <w:color w:val="333333"/>
          <w:sz w:val="28"/>
          <w:szCs w:val="28"/>
        </w:rPr>
        <w:t>відносять засоби розміщення, в яких надають готельні послуги, не обмежені щоденним заправлянням ліжок, прибиранням кімнат та санвузлів (наприклад, готелі, готелі квартирного типу, мотелі, дорожні  готелі, клуби з проживанням, готелі у пристосованих транспортних засобах тощо).</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i/>
          <w:iCs/>
          <w:color w:val="333333"/>
          <w:sz w:val="28"/>
          <w:szCs w:val="28"/>
        </w:rPr>
        <w:t>До аналогічних готелям засобів розміщування </w:t>
      </w:r>
      <w:r w:rsidRPr="00C16487">
        <w:rPr>
          <w:color w:val="333333"/>
          <w:sz w:val="28"/>
          <w:szCs w:val="28"/>
        </w:rPr>
        <w:t>відносять засоби розміщування, що складаються з номерів і надають обмежені готельні послуги, зокрема щоденне заправляння ліжок, прибирання кімнат та санвузлів (наприклад, </w:t>
      </w:r>
      <w:hyperlink r:id="rId32" w:tooltip="Словник термінів: Пансіон" w:history="1">
        <w:r w:rsidRPr="00C16487">
          <w:rPr>
            <w:rStyle w:val="a4"/>
            <w:b/>
            <w:bCs/>
            <w:color w:val="083062"/>
            <w:sz w:val="28"/>
            <w:szCs w:val="28"/>
          </w:rPr>
          <w:t>пансіон</w:t>
        </w:r>
      </w:hyperlink>
      <w:r w:rsidRPr="00C16487">
        <w:rPr>
          <w:color w:val="333333"/>
          <w:sz w:val="28"/>
          <w:szCs w:val="28"/>
        </w:rPr>
        <w:t>ати, будинки відпочинку, </w:t>
      </w:r>
      <w:hyperlink r:id="rId33" w:tooltip="Словник термінів: Тур" w:history="1">
        <w:r w:rsidRPr="00C16487">
          <w:rPr>
            <w:rStyle w:val="a4"/>
            <w:b/>
            <w:bCs/>
            <w:color w:val="083062"/>
            <w:sz w:val="28"/>
            <w:szCs w:val="28"/>
          </w:rPr>
          <w:t>тур</w:t>
        </w:r>
      </w:hyperlink>
      <w:r w:rsidRPr="00C16487">
        <w:rPr>
          <w:color w:val="333333"/>
          <w:sz w:val="28"/>
          <w:szCs w:val="28"/>
        </w:rPr>
        <w:t>истичні бази тощо). До інших колективних засобів розміщення відносять засоби розміщення, що можуть бути безприбутковими, мають єдине керівництво, надають мінімум послуг (крім щоденного заправляння ліжок), не обов'язково складаються з номерів, а можуть мати окремі одиниці житлового типу, майданчики для </w:t>
      </w:r>
      <w:hyperlink r:id="rId34" w:tooltip="Словник термінів: Кемпінг" w:history="1">
        <w:r w:rsidRPr="00C16487">
          <w:rPr>
            <w:rStyle w:val="a4"/>
            <w:b/>
            <w:bCs/>
            <w:color w:val="083062"/>
            <w:sz w:val="28"/>
            <w:szCs w:val="28"/>
          </w:rPr>
          <w:t>кемпінг</w:t>
        </w:r>
      </w:hyperlink>
      <w:r w:rsidRPr="00C16487">
        <w:rPr>
          <w:color w:val="333333"/>
          <w:sz w:val="28"/>
          <w:szCs w:val="28"/>
        </w:rPr>
        <w:t>у або колективні спальні приміщення.</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i/>
          <w:iCs/>
          <w:color w:val="333333"/>
          <w:sz w:val="28"/>
          <w:szCs w:val="28"/>
        </w:rPr>
        <w:t>До спеціалізованих засобів розміщування </w:t>
      </w:r>
      <w:r w:rsidRPr="00C16487">
        <w:rPr>
          <w:color w:val="333333"/>
          <w:sz w:val="28"/>
          <w:szCs w:val="28"/>
        </w:rPr>
        <w:t>відносять  засоби розміщування, що можуть бути неприбутковими, мають єдине керівництво, надають мінімум готельних послуг (крім щоденного заправляння ліжок), не обов'язково мають номери, а можуть мати одиниці житлового типу або колективні спальні приміщення, і, крім розміщення, виконують ще яку- небудь функцію (наприклад, лікування, оздоровлення).</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i/>
          <w:iCs/>
          <w:color w:val="333333"/>
          <w:sz w:val="28"/>
          <w:szCs w:val="28"/>
        </w:rPr>
        <w:t>До індивідуальних засобів розміщування </w:t>
      </w:r>
      <w:r w:rsidRPr="00C16487">
        <w:rPr>
          <w:color w:val="333333"/>
          <w:sz w:val="28"/>
          <w:szCs w:val="28"/>
        </w:rPr>
        <w:t>відносять власне житло, в якому за плату або безоплатно надають обмежену кількість місць; у цьому разі всі одиниці розміщення (кімната, житло) є незалежні і їх займають туристи або господарі, які використовують це житло протягом обмеженого проміжку часу як другий будинок або будинок для відпочинку (дачу).</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Вимоги до готельних установ України відповідають «європейському» стандарту,    в    основу   якого   покладено   кількісні    і    якісні    показники матеріально-технічної бази, котра уможливлює надання основних, додаткових та супутніх послуг.</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З</w:t>
      </w:r>
      <w:hyperlink r:id="rId35" w:tooltip="Словник термінів: Гід" w:history="1">
        <w:r w:rsidRPr="00C16487">
          <w:rPr>
            <w:rStyle w:val="a4"/>
            <w:b/>
            <w:bCs/>
            <w:color w:val="083062"/>
            <w:sz w:val="28"/>
            <w:szCs w:val="28"/>
          </w:rPr>
          <w:t>гід</w:t>
        </w:r>
      </w:hyperlink>
      <w:r w:rsidRPr="00C16487">
        <w:rPr>
          <w:color w:val="333333"/>
          <w:sz w:val="28"/>
          <w:szCs w:val="28"/>
        </w:rPr>
        <w:t>но з ДСТУ 4269:2003 «Класифікація готелів. Послуги туристичні» категорію готелю позначають символом «*» (зірка). Готелі класифікують за п’ятьма категоріями. Найвищу категорію позначають «*****», а найнижчу – «*». Категорію готелю зазначають на всіх рекламних матеріалах, на вивісці, на квитанціях та у реєстраційній картці гостя.</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Критеріями віднесення готелю до певної категорії є: якість обслуговування, рівень устаткування, структура номерного фонду, набір послуг та кваліфікація персоналу.</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b/>
          <w:bCs/>
          <w:color w:val="333333"/>
          <w:sz w:val="28"/>
          <w:szCs w:val="28"/>
        </w:rPr>
        <w:t>Класифікація готелів України за рівнем комфорту</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Згідно з загальними вимогами до зазначених критеріїв готелі України різних категорій повинні забезпечити нижченаведені мінімальні вимоги.</w:t>
      </w:r>
    </w:p>
    <w:p w:rsidR="00C16487" w:rsidRPr="00C16487" w:rsidRDefault="00C16487" w:rsidP="00C16487">
      <w:pPr>
        <w:numPr>
          <w:ilvl w:val="0"/>
          <w:numId w:val="3"/>
        </w:numPr>
        <w:shd w:val="clear" w:color="auto" w:fill="FFFFFF"/>
        <w:spacing w:after="0" w:line="276" w:lineRule="auto"/>
        <w:ind w:firstLine="709"/>
        <w:contextualSpacing/>
        <w:jc w:val="both"/>
        <w:rPr>
          <w:rFonts w:ascii="Times New Roman" w:hAnsi="Times New Roman" w:cs="Times New Roman"/>
          <w:color w:val="333333"/>
          <w:sz w:val="28"/>
          <w:szCs w:val="28"/>
        </w:rPr>
      </w:pPr>
      <w:r w:rsidRPr="00C16487">
        <w:rPr>
          <w:rFonts w:ascii="Times New Roman" w:hAnsi="Times New Roman" w:cs="Times New Roman"/>
          <w:b/>
          <w:bCs/>
          <w:i/>
          <w:iCs/>
          <w:color w:val="333333"/>
          <w:sz w:val="28"/>
          <w:szCs w:val="28"/>
        </w:rPr>
        <w:t>1.        Однозіркові готелі </w:t>
      </w:r>
      <w:r w:rsidRPr="00C16487">
        <w:rPr>
          <w:rFonts w:ascii="Times New Roman" w:hAnsi="Times New Roman" w:cs="Times New Roman"/>
          <w:color w:val="333333"/>
          <w:sz w:val="28"/>
          <w:szCs w:val="28"/>
        </w:rPr>
        <w:t>можуть зводити з недорогих будівельних матеріалів, мати обладнання та меблі. Всі меблі й електроприлади повинні бути справними. На фасаді обов'язкова вивіска з зовнішнім освітленням, а навколо будівлі – облаштована територія. Автостоянка повинна розташовуватись на відстані не більше 700 м, з кількістю місць не менше 20% від кількості номерів. Засоби розміщення цієї категорії повинні мати зону приймання клієнтів площею не менше 10 м</w:t>
      </w:r>
      <w:r w:rsidRPr="00C16487">
        <w:rPr>
          <w:rFonts w:ascii="Times New Roman" w:hAnsi="Times New Roman" w:cs="Times New Roman"/>
          <w:color w:val="333333"/>
          <w:sz w:val="28"/>
          <w:szCs w:val="28"/>
          <w:vertAlign w:val="superscript"/>
        </w:rPr>
        <w:t>2</w:t>
      </w:r>
      <w:r w:rsidRPr="00C16487">
        <w:rPr>
          <w:rFonts w:ascii="Times New Roman" w:hAnsi="Times New Roman" w:cs="Times New Roman"/>
          <w:color w:val="333333"/>
          <w:sz w:val="28"/>
          <w:szCs w:val="28"/>
        </w:rPr>
        <w:t> у готелях до 50 номерів; якщо готель більший, – додаткову площу в 0,2 м</w:t>
      </w:r>
      <w:r w:rsidRPr="00C16487">
        <w:rPr>
          <w:rFonts w:ascii="Times New Roman" w:hAnsi="Times New Roman" w:cs="Times New Roman"/>
          <w:color w:val="333333"/>
          <w:sz w:val="28"/>
          <w:szCs w:val="28"/>
          <w:vertAlign w:val="superscript"/>
        </w:rPr>
        <w:t>2</w:t>
      </w:r>
      <w:r w:rsidRPr="00C16487">
        <w:rPr>
          <w:rFonts w:ascii="Times New Roman" w:hAnsi="Times New Roman" w:cs="Times New Roman"/>
          <w:color w:val="333333"/>
          <w:sz w:val="28"/>
          <w:szCs w:val="28"/>
        </w:rPr>
        <w:t> на кожен номер, що перевищує 50 номерів. У житлових приміщеннях обов'язкові меблі та килимове покриття, сейф для зберігання дорогих речей у рецепції.</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У технічному сенсі такі готелі мають аварійне освітлення, резервуар для одноденного запасу води, вентиляцію, опалення, ліфт, якщо будинок має понад чотири поверхи, телефон у рецепції та міський телефон на поверсі, доступний для гостей. Кожен номер неодмінно повинен мати електричні розетки із зазначенням напруги, звукоізоляцію, телевізор (на прохання  гостя), радіоприймач.</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У структурі номерного фонду частка одно- двомісних номерів повинна складати не менше 60%. Житлова площа одномісних номерів (без площі санвузла, коридору, балкона) – 8 м</w:t>
      </w:r>
      <w:r w:rsidRPr="00C16487">
        <w:rPr>
          <w:color w:val="333333"/>
          <w:sz w:val="28"/>
          <w:szCs w:val="28"/>
          <w:vertAlign w:val="superscript"/>
        </w:rPr>
        <w:t>2</w:t>
      </w:r>
      <w:r w:rsidRPr="00C16487">
        <w:rPr>
          <w:color w:val="333333"/>
          <w:sz w:val="28"/>
          <w:szCs w:val="28"/>
        </w:rPr>
        <w:t>, двомісного – 10 м</w:t>
      </w:r>
      <w:r w:rsidRPr="00C16487">
        <w:rPr>
          <w:color w:val="333333"/>
          <w:sz w:val="28"/>
          <w:szCs w:val="28"/>
          <w:vertAlign w:val="superscript"/>
        </w:rPr>
        <w:t>2</w:t>
      </w:r>
      <w:r w:rsidRPr="00C16487">
        <w:rPr>
          <w:color w:val="333333"/>
          <w:sz w:val="28"/>
          <w:szCs w:val="28"/>
        </w:rPr>
        <w:t>, тримісного – 14 м</w:t>
      </w:r>
      <w:r w:rsidRPr="00C16487">
        <w:rPr>
          <w:color w:val="333333"/>
          <w:sz w:val="28"/>
          <w:szCs w:val="28"/>
          <w:vertAlign w:val="superscript"/>
        </w:rPr>
        <w:t>2</w:t>
      </w:r>
      <w:r w:rsidRPr="00C16487">
        <w:rPr>
          <w:color w:val="333333"/>
          <w:sz w:val="28"/>
          <w:szCs w:val="28"/>
        </w:rPr>
        <w:t>..</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Необхідно передбачити такий комплект меблів й інвентарю в номері:</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односпальне ліжко розміром 80х190 см, двоспальне 140х190 см, дитяче або розкладне ліжко (на прохання), тумбочку для кожного спального місця, стільці для сидіння, стіл, поличку для багажу, шафу;</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комплект постільних речей і білизни;</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килимок біля кожного ліжка (за відсутності килима або килимового покриття підлоги);</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вішак для верхнього одягу та головних уборів;</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цупкі й прозорі гардини на вікнах;</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дзеркало;</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щітку для одягу;</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склянку на кожного гостя;</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інформаційні матеріали про перелік послуг та прейскуранти цін; інформатори «Прошу не турбувати», «Можна прибирати»; протипожежну інструкцію й інструкцію щодо дій в екстремальних ситуаціях.</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Кількість номерів із повним санвузлом (умивальник, унітаз, ванна або душ) повинна становити 25% їхньої загальної кількості. Площа санвузла має бути достатньою для вільного пересування. Якщо номер без санвузла, його необхідно обладнати умивальником з холодною та гарячою водою. На кожному поверсі, де розташовані номери без санвузла, повинен бути туалет та ванна (душова) на кожні п'ять номерів без санвузла, але не менше ніж два туалети та дві ванни (душові) на поверсі окремо для чоловіків і жінок.</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У кожному санвузлі потрібно передбачити такий інвентар: дзеркало над умивальником з освітленням; поличку для туалетних речей; килимок на підлозі, тримач для одягу; склянку; не менше двох рушників на кожного гостя, в тому числі банний рушник; туалетне мило; туалетний папір; тримач для туалетного паперу; щітку для унітаза; кошик для сміття з вогнетривкого матеріалу. Аналогічні вимоги до туалету та ванної кімнати загального користування.</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В однозіркових готелях, порівняно з іншими категоріями, не обов'язкова наявність закладів ресторанного господарства. З додаткових приміщень для надання послуг необхідно передбачити кімнату побутового обслуговування та камеру схову, яка працює цілодобово.</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У готелях такої категорії до обов'язкових послуг належать:</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цілодобова робота служби приймання;</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щоденне прибирання номерів та заправляння ліжок покоївкою;</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заміна постільної білизни і рушників – раз на три дні або за бажанням</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гостя;</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повернення білизни після прання через 24 год.;</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надання праски;</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дрібний ремонт одягу;</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зберігання цінностей у сейфі адміністрації та багажу;</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виклик таксі.</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Персонал однозіркових готелів повинен:</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бути компетентним відповідно до займаної посади;</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знати інструкції, що фіксують функціональні обов'язки та встановлені правила роботи;</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володіти іноземною мовою міжнародного спілкування, якщо працює в контактній зоні;</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проходити періодичний медичний огляд;</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мати формений одяг, відповідно до служби, а також службові позначки.</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b/>
          <w:bCs/>
          <w:i/>
          <w:iCs/>
          <w:color w:val="333333"/>
          <w:sz w:val="28"/>
          <w:szCs w:val="28"/>
        </w:rPr>
        <w:t>Двозіркові готелі </w:t>
      </w:r>
      <w:r w:rsidRPr="00C16487">
        <w:rPr>
          <w:color w:val="333333"/>
          <w:sz w:val="28"/>
          <w:szCs w:val="28"/>
        </w:rPr>
        <w:t>у вимогах національного стандарту з метою сертифікації, за винятком окремих пунктів, близькі до однозіркової категорії, тому доцільно звернути увагу на відмінності.</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Одно- двомісні номери повинні складати не менше ніж на 80% номерного фонду. Житлова площа однокімнатних одномісних номерів (без площі санвузла, коридору та балкона) повинна бути не меншою 9 м</w:t>
      </w:r>
      <w:r w:rsidRPr="00C16487">
        <w:rPr>
          <w:color w:val="333333"/>
          <w:sz w:val="28"/>
          <w:szCs w:val="28"/>
          <w:vertAlign w:val="superscript"/>
        </w:rPr>
        <w:t>2</w:t>
      </w:r>
      <w:r w:rsidRPr="00C16487">
        <w:rPr>
          <w:color w:val="333333"/>
          <w:sz w:val="28"/>
          <w:szCs w:val="28"/>
        </w:rPr>
        <w:t>, двомісних – 12 м</w:t>
      </w:r>
      <w:r w:rsidRPr="00C16487">
        <w:rPr>
          <w:color w:val="333333"/>
          <w:sz w:val="28"/>
          <w:szCs w:val="28"/>
          <w:vertAlign w:val="superscript"/>
        </w:rPr>
        <w:t>2</w:t>
      </w:r>
      <w:r w:rsidRPr="00C16487">
        <w:rPr>
          <w:color w:val="333333"/>
          <w:sz w:val="28"/>
          <w:szCs w:val="28"/>
        </w:rPr>
        <w:t>, тримісних – 16 м</w:t>
      </w:r>
      <w:r w:rsidRPr="00C16487">
        <w:rPr>
          <w:color w:val="333333"/>
          <w:sz w:val="28"/>
          <w:szCs w:val="28"/>
          <w:vertAlign w:val="superscript"/>
        </w:rPr>
        <w:t>2</w:t>
      </w:r>
      <w:r w:rsidRPr="00C16487">
        <w:rPr>
          <w:color w:val="333333"/>
          <w:sz w:val="28"/>
          <w:szCs w:val="28"/>
        </w:rPr>
        <w:t>, чотиримісних – 18 м</w:t>
      </w:r>
      <w:r w:rsidRPr="00C16487">
        <w:rPr>
          <w:color w:val="333333"/>
          <w:sz w:val="28"/>
          <w:szCs w:val="28"/>
          <w:vertAlign w:val="superscript"/>
        </w:rPr>
        <w:t>2</w:t>
      </w:r>
      <w:r w:rsidRPr="00C16487">
        <w:rPr>
          <w:color w:val="333333"/>
          <w:sz w:val="28"/>
          <w:szCs w:val="28"/>
        </w:rPr>
        <w:t>. Кількість номерів із повним санвузлом має становити не менше 50%. У двозіркових готелях, порівняно з однозірковими, передбачений один з основних закладів ресторанного господарства – ресторан, кафе чи бар. Місткість ресторану має складати 60% місць готелю, кафе –25%, буфетів – 10%, бару при вестибюлі – 1%. Окрім цього готелі повинні надавати послуги з </w:t>
      </w:r>
      <w:hyperlink r:id="rId36" w:tooltip="Словник термінів: Бронювання" w:history="1">
        <w:r w:rsidRPr="00C16487">
          <w:rPr>
            <w:rStyle w:val="a4"/>
            <w:b/>
            <w:bCs/>
            <w:color w:val="083062"/>
            <w:sz w:val="28"/>
            <w:szCs w:val="28"/>
          </w:rPr>
          <w:t>бронювання</w:t>
        </w:r>
      </w:hyperlink>
      <w:r w:rsidRPr="00C16487">
        <w:rPr>
          <w:color w:val="333333"/>
          <w:sz w:val="28"/>
          <w:szCs w:val="28"/>
        </w:rPr>
        <w:t> або продажу квитків до театру й інших розважальних закладів.</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b/>
          <w:bCs/>
          <w:i/>
          <w:iCs/>
          <w:color w:val="333333"/>
          <w:sz w:val="28"/>
          <w:szCs w:val="28"/>
        </w:rPr>
        <w:t>Тризіркові готелі. </w:t>
      </w:r>
      <w:r w:rsidRPr="00C16487">
        <w:rPr>
          <w:color w:val="333333"/>
          <w:sz w:val="28"/>
          <w:szCs w:val="28"/>
        </w:rPr>
        <w:t>Їх будівлі повинні гармонійно вписуватись в архітектурні ансамблі вулиці, мікрорайону; а головний фасад – відповідати певному архітектурному стилю з використанням сучасних підходів, виражених у будівельних технологіях із застосуванням новітніх матеріалів, що дають змогу створити привабливий зовнішній вигляд. Меблі й обладнання можуть бути з матеріалів середньої вартості, проте естетично оформленими та відповідати єдиному стилю. Все устаткування потрібно зберігати в доброму технічному стані, зі створенням затишку. Відмінності від готелів другої категорії – у зовнішніх елементах благоустрою й облаштування території необхідно передбачити вивіску, що світиться, з емблемою на фасаді готелю. Готель повинен мати щонайменше два входи: парадний – для гостей у вестибюль, обладнаний дашком над дверима чи подвійними дверима, які відкриваються автоматично, та окремий службовий вхід, облаштовану територію, автостоянку.</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Якщо у готелі до 50 номерів, зона прийому гостей у структурі приміщень громадської частини готелю повинна охоплювати мінімальну площу 20 м</w:t>
      </w:r>
      <w:r w:rsidRPr="00C16487">
        <w:rPr>
          <w:color w:val="333333"/>
          <w:sz w:val="28"/>
          <w:szCs w:val="28"/>
          <w:vertAlign w:val="superscript"/>
        </w:rPr>
        <w:t>2</w:t>
      </w:r>
      <w:r w:rsidRPr="00C16487">
        <w:rPr>
          <w:color w:val="333333"/>
          <w:sz w:val="28"/>
          <w:szCs w:val="28"/>
        </w:rPr>
        <w:t>; якщо номерів більше, то площа визначається - 0,5 м</w:t>
      </w:r>
      <w:r w:rsidRPr="00C16487">
        <w:rPr>
          <w:color w:val="333333"/>
          <w:sz w:val="28"/>
          <w:szCs w:val="28"/>
          <w:vertAlign w:val="superscript"/>
        </w:rPr>
        <w:t>2</w:t>
      </w:r>
      <w:r w:rsidRPr="00C16487">
        <w:rPr>
          <w:color w:val="333333"/>
          <w:sz w:val="28"/>
          <w:szCs w:val="28"/>
        </w:rPr>
        <w:t> у розрахунку на кожен номер. Зона рецепції має забезпечуватись меблями для відпочинку, в тому числі гарнітурними; покриття підлоги – спеціальне, з використанням граніту, мозаїки, оздоблювальної плитки; озеленення – декоративне; гармонійний інтер'єр оформлений картинами чи іншими художніми творами; освітлювальні прилади гармоніюють із загальним стилем приміщення з килимами або килимовим покриттям (у тому числі в коридорах). В наявності є сейфи для зберігання цінностей.</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У технічному обладнанні готелю має бути стаціонарний генератор, що забезпечує освітлення готелю протягом не менше ніж 24 годин, резервна система гарячого водопостачання, кондиціювання повітря у приміщеннях спільного користування з дотриманням температури 18–22 °С і вологості 45– 60%, центральне теплопостачання, пасажирський ліфт (якщо будинок має понад три поверхи), телефон у рецепції, вестибюлі та прямий з міською, міжміською, міжнародною мережею у всіх номерах.</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Номерний фонд повинен складатись на 100% з одно-, двомісних номерів, хоча водночас допускаються багатокімнатні номери. Житлова площа в однокімнатних номерах: одномісних – не менше 10 м</w:t>
      </w:r>
      <w:r w:rsidRPr="00C16487">
        <w:rPr>
          <w:color w:val="333333"/>
          <w:sz w:val="28"/>
          <w:szCs w:val="28"/>
          <w:vertAlign w:val="superscript"/>
        </w:rPr>
        <w:t>2</w:t>
      </w:r>
      <w:r w:rsidRPr="00C16487">
        <w:rPr>
          <w:color w:val="333333"/>
          <w:sz w:val="28"/>
          <w:szCs w:val="28"/>
        </w:rPr>
        <w:t>, двомісних – 14 м</w:t>
      </w:r>
      <w:r w:rsidRPr="00C16487">
        <w:rPr>
          <w:color w:val="333333"/>
          <w:sz w:val="28"/>
          <w:szCs w:val="28"/>
          <w:vertAlign w:val="superscript"/>
        </w:rPr>
        <w:t>2</w:t>
      </w:r>
      <w:r w:rsidRPr="00C16487">
        <w:rPr>
          <w:color w:val="333333"/>
          <w:sz w:val="28"/>
          <w:szCs w:val="28"/>
        </w:rPr>
        <w:t>. Місткість ресторану має складати 75% місць готелю, кафе – 15%, буфетів – 5%, бару при вестибюлі – 1,5%, бару на поверсі – 5%. Між номерами забезпечена звукоізоляція на рівні 35 дБА.</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За технічними характеристиками номери необхідно оснащувати:</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замками з внутрішніми запобіжниками;</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загальним освітленням, світильниками біля кожного ліжка, лампами, що освітлюють робочі місця;</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електричними розетками із зазначенням напруги;</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кольоровим телевізором та радіоприймачем у кожному номері;</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холодильником.</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Меблі й інвентар номерів мають складатися з:</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односпального ліжка розміром 90х200 см, двоспального – 140х190 см і дитячого або розкладного (на прохання);</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комплекту постільних речей і білизни;</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килимка біля кожного ліжка (за відсутності килима або килимового покриття підлоги);</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тумбочки або столика біля кожного спального місця;</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шафи з поличками та вішалкою;</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вішака для верхнього одягу й головних уборів;</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стільців або інших меблів для сидіння (предмет на кожного гостя, але не менше двох у номері);</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стола;</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полички для багажу;</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цупких завіс або жалюзі, які забезпечують затемнення приміщень, і прозорих завіс;</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дзеркала – у кімнаті й окремо у ванній кімнаті над умивальником;</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швацького набору, щіток для одягу та взуття;</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склянки на кожного гостя;</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інформаційних матеріалів у номері, в тому числі іноземною мовою в папці з емблемою готелю, прейскурантів цін, рекламних матеріалів, телефонних довідників;</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набору письмового приладдя (конверта, поштового паперу, ручки, олівця);</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інформаторів «Прошу не турбувати», «Можна прибирати», пакетів для прання та хімчистки;</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протипожежної інструкції та інструкції щодо дій в екстремальних умовах.</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До санітарного обладнання номера належать:</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дзеркало над умивальником з бічним або верхнім освітленням;</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поличка для туалетних речей;</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завіси(штори) для ванни чи душу;</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килимок на підлозі;</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тримач для рушників, гачки для одягу;</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склянка;</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рушники (не менше трьох на кожного гостя), в тому числі банний;</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банна шапочка на кожного гостя;</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туалетне мило, туалетний папір, тримач для паперу;</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щітка для унітаза;</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кошик для сміття з вогнетривкого матеріалу.</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Згідно з вимогами стандарту тризіркові готелі обов'язково повинні мати: ресторан або кафе з кількістю місць не менше 75% від кількості місць у готелі; зал для проведення культурно-масових (ділових) заходів з аудіо- та відеоапаратурою; об'єкт для біологічного відновлення організму – плавальний басейн, сауну, тренажерний зал, солярій тощо; перукарню; кімнату побутового обслуговування; камеру схову; торговий заклад.</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Обов'язкові послуги готелів цієї категорії (крім зазначених в категорії</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1*):</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піднесення багажу (на прохання);</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чищення та дрібний ремонт одягу;</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чищення взуття персоналом готелю або автоматом;</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надання в користування комп'ютерів, електронних засобів зв'язку,</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відео-, аудіоапаратури;</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обмін валюти (допускається наявність пункту обміну валюти або банкомату на відстані до 100 м);</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приймання кредитних карток;</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бронювання квитків на різні види транспорту, бронювання та продаж квитків до театру та в інші заклади розваг;</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туристичні послуги;</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прокат   спортивного   й   відпочинкового  інвентарю   для   готелів, розташованих у курортно-рекреаційній зоні;</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надання сніданку та обслуговування в номері від 7-ї до 24-ї год. Обслуговуючий   персонал            повинен      знати         посадові                  інструкції,</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функціональні обов'язки та правила роботи, мати кваліфікацію стосовно виконуваної роботи і гарантувати безпеку в готелі. Персонал служби приймання обов'язково мусить володіти англійською та ще однією мовою, популярною в цьому регіоні, що підтверджує документ про освіту.</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b/>
          <w:bCs/>
          <w:i/>
          <w:iCs/>
          <w:color w:val="333333"/>
          <w:sz w:val="28"/>
          <w:szCs w:val="28"/>
        </w:rPr>
        <w:t>Чотиризіркові готелі. </w:t>
      </w:r>
      <w:r w:rsidRPr="00C16487">
        <w:rPr>
          <w:color w:val="333333"/>
          <w:sz w:val="28"/>
          <w:szCs w:val="28"/>
        </w:rPr>
        <w:t>Відмінності від категорії 3*:</w:t>
      </w:r>
    </w:p>
    <w:p w:rsidR="00C16487" w:rsidRPr="00C16487" w:rsidRDefault="00C16487" w:rsidP="00C16487">
      <w:pPr>
        <w:numPr>
          <w:ilvl w:val="0"/>
          <w:numId w:val="4"/>
        </w:numPr>
        <w:shd w:val="clear" w:color="auto" w:fill="FFFFFF"/>
        <w:spacing w:after="0" w:line="276" w:lineRule="auto"/>
        <w:ind w:firstLine="709"/>
        <w:contextualSpacing/>
        <w:jc w:val="both"/>
        <w:rPr>
          <w:rFonts w:ascii="Times New Roman" w:hAnsi="Times New Roman" w:cs="Times New Roman"/>
          <w:color w:val="333333"/>
          <w:sz w:val="28"/>
          <w:szCs w:val="28"/>
        </w:rPr>
      </w:pPr>
      <w:r w:rsidRPr="00C16487">
        <w:rPr>
          <w:rFonts w:ascii="Times New Roman" w:hAnsi="Times New Roman" w:cs="Times New Roman"/>
          <w:color w:val="333333"/>
          <w:sz w:val="28"/>
          <w:szCs w:val="28"/>
        </w:rPr>
        <w:t>Обов'язкова автостоянка з охороною або гараж із технічним обслуговуванням автомобілів, розташований у безпосередній близькості до готелю.</w:t>
      </w:r>
    </w:p>
    <w:p w:rsidR="00C16487" w:rsidRPr="00C16487" w:rsidRDefault="00C16487" w:rsidP="00C16487">
      <w:pPr>
        <w:numPr>
          <w:ilvl w:val="0"/>
          <w:numId w:val="4"/>
        </w:numPr>
        <w:shd w:val="clear" w:color="auto" w:fill="FFFFFF"/>
        <w:spacing w:after="0" w:line="276" w:lineRule="auto"/>
        <w:ind w:firstLine="709"/>
        <w:contextualSpacing/>
        <w:jc w:val="both"/>
        <w:rPr>
          <w:rFonts w:ascii="Times New Roman" w:hAnsi="Times New Roman" w:cs="Times New Roman"/>
          <w:color w:val="333333"/>
          <w:sz w:val="28"/>
          <w:szCs w:val="28"/>
        </w:rPr>
      </w:pPr>
      <w:r w:rsidRPr="00C16487">
        <w:rPr>
          <w:rFonts w:ascii="Times New Roman" w:hAnsi="Times New Roman" w:cs="Times New Roman"/>
          <w:color w:val="333333"/>
          <w:sz w:val="28"/>
          <w:szCs w:val="28"/>
        </w:rPr>
        <w:t>Декілька входів – безпосередній до вестибюля, де міститься служба приймання, обладнаний повітряно-тепловою завісою та дашком. У ресторан повинні бути входи з готелю та з вулиці.</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Зона рецепції має охоплювати мінімальну площу 30 м</w:t>
      </w:r>
      <w:r w:rsidRPr="00C16487">
        <w:rPr>
          <w:color w:val="333333"/>
          <w:sz w:val="28"/>
          <w:szCs w:val="28"/>
          <w:vertAlign w:val="superscript"/>
        </w:rPr>
        <w:t>2</w:t>
      </w:r>
      <w:r w:rsidRPr="00C16487">
        <w:rPr>
          <w:color w:val="333333"/>
          <w:sz w:val="28"/>
          <w:szCs w:val="28"/>
        </w:rPr>
        <w:t> – у готелях до 50 номерів, у більших – в розрахунку 0,8 м</w:t>
      </w:r>
      <w:r w:rsidRPr="00C16487">
        <w:rPr>
          <w:color w:val="333333"/>
          <w:sz w:val="28"/>
          <w:szCs w:val="28"/>
          <w:vertAlign w:val="superscript"/>
        </w:rPr>
        <w:t>2</w:t>
      </w:r>
      <w:r w:rsidRPr="00C16487">
        <w:rPr>
          <w:color w:val="333333"/>
          <w:sz w:val="28"/>
          <w:szCs w:val="28"/>
        </w:rPr>
        <w:t> на кожен номер. Будівельні матеріали, меблі й устаткування громадських приміщень і номерів виконують із дорогих матеріалів. Усі приміщення мають бути комфортними та у бездоганному технічному стані, оснащені килимами або килимовим покриттям високої якості, підлога – зі спеціального покриття – природного обробленого каменю, мозаїки, оздоблювальної плитки. Необхідно передбачити декоративне оформлення картинами чи іншими художніми творами, освітлювальними приладами, які гармонійно вписуються в інтер'єр, озеленення. У зоні приймання повинен бути сейф для зберігання цінностей, інформаційні та рекламні матеріали, в тому числі іноземними мовами. Обов'язкова наявність холів на поверхах.</w:t>
      </w:r>
    </w:p>
    <w:p w:rsidR="00C16487" w:rsidRPr="00C16487" w:rsidRDefault="00C16487" w:rsidP="00C16487">
      <w:pPr>
        <w:numPr>
          <w:ilvl w:val="0"/>
          <w:numId w:val="5"/>
        </w:numPr>
        <w:shd w:val="clear" w:color="auto" w:fill="FFFFFF"/>
        <w:spacing w:after="0" w:line="276" w:lineRule="auto"/>
        <w:ind w:firstLine="709"/>
        <w:contextualSpacing/>
        <w:jc w:val="both"/>
        <w:rPr>
          <w:rFonts w:ascii="Times New Roman" w:hAnsi="Times New Roman" w:cs="Times New Roman"/>
          <w:color w:val="333333"/>
          <w:sz w:val="28"/>
          <w:szCs w:val="28"/>
        </w:rPr>
      </w:pPr>
      <w:r w:rsidRPr="00C16487">
        <w:rPr>
          <w:rFonts w:ascii="Times New Roman" w:hAnsi="Times New Roman" w:cs="Times New Roman"/>
          <w:color w:val="333333"/>
          <w:sz w:val="28"/>
          <w:szCs w:val="28"/>
        </w:rPr>
        <w:t>Технічне обладнання чотиризіркових готелів складається (крім зазначених у 3*) з:</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стаціонарного генератора подачі струму, який забезпечує функціонування всіх життєво необхідних технічних систем упродовж не менше 24 год.;</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кондиціювання житлових приміщень, що забезпечує заміну повітря та дотримання температури 18–22 °С і вологості 45–60%;</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центрального опалення з термостатом для індивідуального регулювання температури;</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пасажирського ліфта, якщо у будинку понад два поверхи (ліфт на кожні 60 номерів);</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вантажного ліфта, якщо кількість номерів перевищує 30;</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телефону прямого з міською, міжміською, міжнародною мережею в усіх номерах; у багатокімнатних номерах – у кожній кімнаті; у вестибюлі – телефону колективного користування, в кабіні або під ковпаком – міського, міжміського, міжнародного.</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Номерний фонд повинен складатись на 100% з одно-, двомісних номерів, хоча водночас допускаються багатокімнатні номери. Житлова площа в однокімнатних номерах: одномісних – не менше 12 м</w:t>
      </w:r>
      <w:r w:rsidRPr="00C16487">
        <w:rPr>
          <w:color w:val="333333"/>
          <w:sz w:val="28"/>
          <w:szCs w:val="28"/>
          <w:vertAlign w:val="superscript"/>
        </w:rPr>
        <w:t>2</w:t>
      </w:r>
      <w:r w:rsidRPr="00C16487">
        <w:rPr>
          <w:color w:val="333333"/>
          <w:sz w:val="28"/>
          <w:szCs w:val="28"/>
        </w:rPr>
        <w:t>, двомісних –</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15      м</w:t>
      </w:r>
      <w:r w:rsidRPr="00C16487">
        <w:rPr>
          <w:color w:val="333333"/>
          <w:sz w:val="28"/>
          <w:szCs w:val="28"/>
          <w:vertAlign w:val="superscript"/>
        </w:rPr>
        <w:t>2</w:t>
      </w:r>
      <w:r w:rsidRPr="00C16487">
        <w:rPr>
          <w:color w:val="333333"/>
          <w:sz w:val="28"/>
          <w:szCs w:val="28"/>
        </w:rPr>
        <w:t>. Місткість ресторану має складати 90% місць готелю, кафе –10%, буфетів – 5%, бару при вестибюлі – 2%, бару на поверсі –10%.  Багатокімнатні номери (не менше 5% загальної кількості) повинні мати вітальню площею не менше 16м</w:t>
      </w:r>
      <w:r w:rsidRPr="00C16487">
        <w:rPr>
          <w:color w:val="333333"/>
          <w:sz w:val="28"/>
          <w:szCs w:val="28"/>
          <w:vertAlign w:val="superscript"/>
        </w:rPr>
        <w:t>2</w:t>
      </w:r>
      <w:r w:rsidRPr="00C16487">
        <w:rPr>
          <w:color w:val="333333"/>
          <w:sz w:val="28"/>
          <w:szCs w:val="28"/>
        </w:rPr>
        <w:t>, спальню з санвузлом площею не менше 3 м</w:t>
      </w:r>
      <w:r w:rsidRPr="00C16487">
        <w:rPr>
          <w:color w:val="333333"/>
          <w:sz w:val="28"/>
          <w:szCs w:val="28"/>
          <w:vertAlign w:val="superscript"/>
        </w:rPr>
        <w:t>2</w:t>
      </w:r>
      <w:r w:rsidRPr="00C16487">
        <w:rPr>
          <w:color w:val="333333"/>
          <w:sz w:val="28"/>
          <w:szCs w:val="28"/>
        </w:rPr>
        <w:t>, коридор із додатковим туалетом, а всі номери – підвищену звукоізоляцію дверей та вікон, що забезпечує захист від вуличного шуму.</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Технічне оснащення номерів:</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замок на дверях підвищеної секретності з внутрішнім запобіжником;</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електричні розетки із зазначенням напруги (не менше двох на кімнату) в санвузлі, для підключення Інтернету, різнофазові;</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телевізор кольоровий у кожному номері з прийняттям програм основних телекомпаній світу, готельного відеоканалу, з дистанційним управлінням;</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міні-бар або холодильник у всіх номерах;</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міні-сейф у кожному номері або сейф з індивідуальним відділенням у службі приймання.</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Номери повинні бути оснащені:</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ліжком односпальним 90х200 см, двоспальним 160х200 см, дитячим або розкладним ліжком (на прохання);</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комплектом постільної білизни з білих/кольорових тонкотканих натуральних тканин;</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тумбочкою біля кожного спального місця;</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вішалкою для верхнього одягу та головних уборів;</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шафою з поличкою;</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кріслом для відпочинку (щонайменше два на номер) або м'яким диваном;</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письмовим столом зі стільцями;</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журнальним столиком;</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поличкою для багажу;</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цупкими шторами або жалюзями, які забезпечують затемнення приміщення, прозорі завіси;</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дзеркалом – одне великого розміру або у повний зріст, додаткове – у ванній кімнаті;</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швацьким набором;</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набором посуду для питної води, чаю та міні-бару;</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водою мінеральною або столовою – 0,2 л на гостя щоденно;</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інформаційними матеріалами про перелік послуг, ціни на них, рекламними матеріалами, телефонним довідником у папці з емблемою готелю, в тому числі іноземними мовами;</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набір письмового приладдя;</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інформаторами «Прошу не турбувати», «Можна прибирати»;</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пакетами для пральні й хімчистки;</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протипожежною інструкцією та інструкцією щодо дій в екстремальних ситуаціях.</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Санітарне обладнання номерів на 100% має бути з повним санвузлом. Інвентар та предмети санітарно-гігієнічного оснащення санвузла складаються з:</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дзеркала над умивальником;</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полички для туалетних речей;</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штор для ванни чи душу;</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килимка на підлозі;</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фена для сушіння волосся;</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тримача для рушників, гачка для одягу;</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склянки;</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не менше чотирьох рушників на кожного гостя;</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банної шапочки на кожного гостя;</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туалетного мила або </w:t>
      </w:r>
      <w:hyperlink r:id="rId37" w:tooltip="Глосарій: Доза" w:history="1">
        <w:r w:rsidRPr="00C16487">
          <w:rPr>
            <w:rStyle w:val="a4"/>
            <w:b/>
            <w:bCs/>
            <w:color w:val="083062"/>
            <w:sz w:val="28"/>
            <w:szCs w:val="28"/>
          </w:rPr>
          <w:t>доза</w:t>
        </w:r>
      </w:hyperlink>
      <w:r w:rsidRPr="00C16487">
        <w:rPr>
          <w:color w:val="333333"/>
          <w:sz w:val="28"/>
          <w:szCs w:val="28"/>
        </w:rPr>
        <w:t>тора рідкого мила, шампуню, піни (солі) для ванни в упаковці з емблемою готелю;</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туалетного паперу та тримача для туалетного паперу;</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щітки для унітаза;</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кошика для сміття з вогнетривкого матеріалу;</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пакетів для предметів гігієни.</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З-поміж інших обов'язкових приміщень для надання послуг з харчування повинен бути банкетний зал, бар, додатковий бар у залі приймання, окреме приміщення для харчування персоналу.</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Чотиризіркові готелі повинні забезпечувати:</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універсальний зал для культурно-масових (ділових) заходів із наданням аудіо-, відеоапаратури;</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бізнес-центр з телефаксом, копіювальною технікою, комп'ютерами, підключеними до Інтернету;</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плавальний басейн, сауну, тренажерний зал, солярій, масажну кімнату (щонайменше два об'єкти з перелічених); перукарню вищої категорії, відповідно до вимог стандарту;</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кімнати побутового обслуговування;</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камеру зберігання;</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магазин і торгові кіоски.</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Серед обов'язкових загальних послуг (крім зазначених в 3*):</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послуги швейцара;</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обов'язкове піднесення багажу;</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щоденне прибирання номерів, контроль їхнього стану впродовж</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доби;</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щоденна зміна (за бажанням гостя) постільної білизни та рушників;</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прання з поверненням білизни впродовж 12 год.;</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прасування, виконання послуги за 1 год., у тому числі у вихідні;</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чищення одягу (хімчистка);</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чищення взуття персоналом готелю;</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послуги секретаря, стенографіста, перекладача, посильного;</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організація зустрічі й проводів (аеропорт, вокзал та ін.).</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Послуги з харчування: сніданки; цілодобова робота принаймні одного</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бару; цілодобове обслуговування в номері.</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Посадові інструкції, які фіксують встановлені обов'язки та правила роботи, повинен знати весь персонал і мати кваліфікацію, що відповідає роботі та гарантує безпеку в готелі, вільно володіти двома іноземними мовами (це стосується і покоївок, і швейцарів та ін.). Персонал має бути фахово підготовлений, швидко й </w:t>
      </w:r>
      <w:hyperlink r:id="rId38" w:tooltip="Глосарій: Ефект" w:history="1">
        <w:r w:rsidRPr="00C16487">
          <w:rPr>
            <w:rStyle w:val="a4"/>
            <w:b/>
            <w:bCs/>
            <w:color w:val="083062"/>
            <w:sz w:val="28"/>
            <w:szCs w:val="28"/>
          </w:rPr>
          <w:t>ефект</w:t>
        </w:r>
      </w:hyperlink>
      <w:r w:rsidRPr="00C16487">
        <w:rPr>
          <w:color w:val="333333"/>
          <w:sz w:val="28"/>
          <w:szCs w:val="28"/>
        </w:rPr>
        <w:t>ивно виконувати прохання гостей, періодично проходити медичний огляд, носити формений одяг з характерними для готелю особливостями, диференційованими за службами зі службовими позначками.</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b/>
          <w:bCs/>
          <w:i/>
          <w:iCs/>
          <w:color w:val="333333"/>
          <w:sz w:val="28"/>
          <w:szCs w:val="28"/>
        </w:rPr>
        <w:t>П'ятизіркові готелі. </w:t>
      </w:r>
      <w:r w:rsidRPr="00C16487">
        <w:rPr>
          <w:color w:val="333333"/>
          <w:sz w:val="28"/>
          <w:szCs w:val="28"/>
        </w:rPr>
        <w:t>Вимоги до таких готелів, згідно зі стандартом, в основній частині аналогічні чотиризірковій категорії: інтер'єр – виняткового дизайну; номери, холи, вестибюль прикрашені авторськими роботами – картинами, декоративним оздобленням, живими квітами, керамікою, гобеленами тощо.</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Усе загальне обладнання, устаткування громадських приміщень, кімнат і санвузлів, меблі й килими мають бути виготовленими з дорогих матеріалів, бути оригінальними і в бездоганному стані, посуд і столові прибори – виконані в одному стилі, гарнітурні. Постільна білизна повинна виготовлятись із тонкотканих тканин з вишитою або витканою емблемою готелю.</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Номерний фонд повинен складатись на 100% з одно-, двомісних номерів, хоча водночас допускаються багатокімнатні номери. Житлова площа в однокімнатних номерах: одномісних – не менше 14 м</w:t>
      </w:r>
      <w:r w:rsidRPr="00C16487">
        <w:rPr>
          <w:color w:val="333333"/>
          <w:sz w:val="28"/>
          <w:szCs w:val="28"/>
          <w:vertAlign w:val="superscript"/>
        </w:rPr>
        <w:t>2</w:t>
      </w:r>
      <w:r w:rsidRPr="00C16487">
        <w:rPr>
          <w:color w:val="333333"/>
          <w:sz w:val="28"/>
          <w:szCs w:val="28"/>
        </w:rPr>
        <w:t>, двомісних – 16      м</w:t>
      </w:r>
      <w:r w:rsidRPr="00C16487">
        <w:rPr>
          <w:color w:val="333333"/>
          <w:sz w:val="28"/>
          <w:szCs w:val="28"/>
          <w:vertAlign w:val="superscript"/>
        </w:rPr>
        <w:t>2</w:t>
      </w:r>
      <w:r w:rsidRPr="00C16487">
        <w:rPr>
          <w:color w:val="333333"/>
          <w:sz w:val="28"/>
          <w:szCs w:val="28"/>
        </w:rPr>
        <w:t>. Місткість ресторану має складати 95% місць готелю, бару при вестибюлі – 3%, бару на поверсі –10%. Санвузли повинні бути у всіх  номерах з площею не менше 3 м</w:t>
      </w:r>
      <w:r w:rsidRPr="00C16487">
        <w:rPr>
          <w:color w:val="333333"/>
          <w:sz w:val="28"/>
          <w:szCs w:val="28"/>
          <w:vertAlign w:val="superscript"/>
        </w:rPr>
        <w:t>2</w:t>
      </w:r>
      <w:r w:rsidRPr="00C16487">
        <w:rPr>
          <w:color w:val="333333"/>
          <w:sz w:val="28"/>
          <w:szCs w:val="28"/>
        </w:rPr>
        <w:t> та додатковим туалетом площею не менше 2,2 м</w:t>
      </w:r>
      <w:r w:rsidRPr="00C16487">
        <w:rPr>
          <w:color w:val="333333"/>
          <w:sz w:val="28"/>
          <w:szCs w:val="28"/>
          <w:vertAlign w:val="superscript"/>
        </w:rPr>
        <w:t>2</w:t>
      </w:r>
      <w:r w:rsidRPr="00C16487">
        <w:rPr>
          <w:color w:val="333333"/>
          <w:sz w:val="28"/>
          <w:szCs w:val="28"/>
        </w:rPr>
        <w:t>.</w:t>
      </w:r>
    </w:p>
    <w:p w:rsid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Технічне оснащення номерів передбачає охоронну сигналізацію або електронні засоби контролю за безпекою номерів, замки у номерах – підвищеної секретності з вічком у дверях, телефони в апартаментах – у кожній кімнаті; міні-бар та міні-сейф – у кожному номері; у ванній кімнаті – підігрів підлоги. У готелях вище одного поверху повинен працювати ліфт або ескалатор. У санітарному обладнанні номера необхідно передбачити на кожного гостя банний халат та банні тапочки. З-поміж обов'язкових, у п'ятизіркових готелях стандарт регламентує додатковий бар у зоні приймання, плавальний басейн, медичний кабінет; серед послуг – паркування автомобілів персоналом готелю та подання автомобіля гостя з гаража (стоянки) до під'їзду. Порівняно з чотиризірковими готелями, у п'ятизіркових обслуговуючий персонал повинен вільно володіти двома-трьома іноземними мовами міжнаціонального спілкування.</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p>
    <w:p w:rsidR="00C16487" w:rsidRPr="00C16487" w:rsidRDefault="00C16487" w:rsidP="00C16487">
      <w:pPr>
        <w:pStyle w:val="3"/>
        <w:shd w:val="clear" w:color="auto" w:fill="FFFFFF"/>
        <w:spacing w:before="0" w:line="276" w:lineRule="auto"/>
        <w:ind w:firstLine="709"/>
        <w:contextualSpacing/>
        <w:jc w:val="center"/>
        <w:rPr>
          <w:rFonts w:ascii="Times New Roman" w:hAnsi="Times New Roman" w:cs="Times New Roman"/>
          <w:b/>
          <w:color w:val="333333"/>
          <w:sz w:val="28"/>
          <w:szCs w:val="28"/>
        </w:rPr>
      </w:pPr>
      <w:r w:rsidRPr="00C16487">
        <w:rPr>
          <w:rFonts w:ascii="Times New Roman" w:hAnsi="Times New Roman" w:cs="Times New Roman"/>
          <w:b/>
          <w:color w:val="333333"/>
          <w:sz w:val="28"/>
          <w:szCs w:val="28"/>
        </w:rPr>
        <w:t>5. Типи готелів за функціональним призначенням</w:t>
      </w:r>
    </w:p>
    <w:p w:rsid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Всі готелі за функціональним призначенням поділяють на дві великі групи: </w:t>
      </w:r>
      <w:hyperlink r:id="rId39" w:tooltip="Словник термінів: Транзит" w:history="1">
        <w:r w:rsidRPr="00C16487">
          <w:rPr>
            <w:rStyle w:val="a4"/>
            <w:b/>
            <w:bCs/>
            <w:color w:val="083062"/>
            <w:sz w:val="28"/>
            <w:szCs w:val="28"/>
          </w:rPr>
          <w:t>транзит</w:t>
        </w:r>
      </w:hyperlink>
      <w:r>
        <w:rPr>
          <w:color w:val="333333"/>
          <w:sz w:val="28"/>
          <w:szCs w:val="28"/>
        </w:rPr>
        <w:t>ні готелі та цільові готелі.</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b/>
          <w:bCs/>
          <w:color w:val="333333"/>
          <w:sz w:val="28"/>
          <w:szCs w:val="28"/>
        </w:rPr>
        <w:t>Транзитні готелі </w:t>
      </w:r>
      <w:r w:rsidRPr="00C16487">
        <w:rPr>
          <w:color w:val="333333"/>
          <w:sz w:val="28"/>
          <w:szCs w:val="28"/>
        </w:rPr>
        <w:t>призначені для обслуговування споживачів готельних послуг в умовах короткочасної зупинки (пересадка, затримка, відміна рейсу). Вони проектуються, зазвичай, малої та середньої місткості з обмеженим рівнем комфорту, скороченим набором службових приміщень. Наприклад, у готелях при аеропортах, розташованих на відстані від міста, є спрощений склад закладів ресторанного господарства, розрахований лише на тих, хто проживає у готелі. Номерний фонд транзитних готелів може мати менший розмір площі на людину, можлива організація спеціально обладнаних кімнат відпочинку, де пасажир, не займаючи номер, зможе відпочити протягом декількох годин.</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Як правило, аеровокзальні готелі не скаржаться на завантаженість, оскільки через аеропорти проходить безліч пасажирів, як у складі груп, так і індивідуалів.</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До транзитних засобів розміщення відносять мотелі та </w:t>
      </w:r>
      <w:hyperlink r:id="rId40" w:tooltip="Словник термінів: Кемпінг" w:history="1">
        <w:r w:rsidRPr="00C16487">
          <w:rPr>
            <w:rStyle w:val="a4"/>
            <w:b/>
            <w:bCs/>
            <w:color w:val="083062"/>
            <w:sz w:val="28"/>
            <w:szCs w:val="28"/>
          </w:rPr>
          <w:t>кемпінг</w:t>
        </w:r>
      </w:hyperlink>
      <w:r w:rsidRPr="00C16487">
        <w:rPr>
          <w:color w:val="333333"/>
          <w:sz w:val="28"/>
          <w:szCs w:val="28"/>
        </w:rPr>
        <w:t>и.</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i/>
          <w:iCs/>
          <w:color w:val="333333"/>
          <w:sz w:val="28"/>
          <w:szCs w:val="28"/>
        </w:rPr>
        <w:t>Мотелі </w:t>
      </w:r>
      <w:r w:rsidRPr="00C16487">
        <w:rPr>
          <w:color w:val="333333"/>
          <w:sz w:val="28"/>
          <w:szCs w:val="28"/>
        </w:rPr>
        <w:t>диференціюються за місткістю, рівнем комфорту та рівнем технічного обслуговування автомобілів. Вони надають обмежений набір послуг. Клієнтами мотелів є різні категорії </w:t>
      </w:r>
      <w:hyperlink r:id="rId41" w:tooltip="Словник термінів: Турист" w:history="1">
        <w:r w:rsidRPr="00C16487">
          <w:rPr>
            <w:rStyle w:val="a4"/>
            <w:b/>
            <w:bCs/>
            <w:color w:val="083062"/>
            <w:sz w:val="28"/>
            <w:szCs w:val="28"/>
          </w:rPr>
          <w:t>турист</w:t>
        </w:r>
      </w:hyperlink>
      <w:r w:rsidRPr="00C16487">
        <w:rPr>
          <w:color w:val="333333"/>
          <w:sz w:val="28"/>
          <w:szCs w:val="28"/>
        </w:rPr>
        <w:t>ів, що подорожують рухомим транспортом, тому мотелі повинні мати місця для паркування автівок, що складають 100% від місткості мотелів та станцію технічного обслуговування автомобілів. Мотелі для авто</w:t>
      </w:r>
      <w:hyperlink r:id="rId42" w:tooltip="Словник термінів: Тур" w:history="1">
        <w:r w:rsidRPr="00C16487">
          <w:rPr>
            <w:rStyle w:val="a4"/>
            <w:b/>
            <w:bCs/>
            <w:color w:val="083062"/>
            <w:sz w:val="28"/>
            <w:szCs w:val="28"/>
          </w:rPr>
          <w:t>тур</w:t>
        </w:r>
      </w:hyperlink>
      <w:r w:rsidRPr="00C16487">
        <w:rPr>
          <w:color w:val="333333"/>
          <w:sz w:val="28"/>
          <w:szCs w:val="28"/>
        </w:rPr>
        <w:t>истів рекомендується розміщувати повздовж магістральних трас, при цьому відстань від них до житлових приміщень мотелю має бути не менша 50 м.</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i/>
          <w:iCs/>
          <w:color w:val="333333"/>
          <w:sz w:val="28"/>
          <w:szCs w:val="28"/>
        </w:rPr>
        <w:t>Кемпінги </w:t>
      </w:r>
      <w:r w:rsidRPr="00C16487">
        <w:rPr>
          <w:color w:val="333333"/>
          <w:sz w:val="28"/>
          <w:szCs w:val="28"/>
        </w:rPr>
        <w:t>– підприємства готельного типу сезонного використання, що призначені для тимчасового проживання та відпочинку автотуристів, зазвичай на умовах самообслуговування.</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Кемпінги також диференціюються за місткістю, рівнем комфорту та рівнем технічного обслуговування автомобілів. Кемпінги рекомендується розміщувати в приміській зоні на відстані не менше 200 м. від транспортних магістралей. Ділянка кемпінгу містить житлову зону, зону паркування та технічного обслуговування транспортних засобів. Рекомендована місткість кемпінгів – від 100 до 500 місць. Житлову зону формують з житлових груп на 50–100 місць. В житловій зоні розташовують одно-, двоповерхові житлові корпуси, туристські будиночки, палатки, павільйони побутового обслуговування, туристські кухні.</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b/>
          <w:bCs/>
          <w:color w:val="333333"/>
          <w:sz w:val="28"/>
          <w:szCs w:val="28"/>
        </w:rPr>
        <w:t>2. До цільових готелів </w:t>
      </w:r>
      <w:r w:rsidRPr="00C16487">
        <w:rPr>
          <w:color w:val="333333"/>
          <w:sz w:val="28"/>
          <w:szCs w:val="28"/>
        </w:rPr>
        <w:t>належать </w:t>
      </w:r>
      <w:hyperlink r:id="rId43" w:tooltip="Готелі ділового призначення" w:history="1">
        <w:r w:rsidRPr="00C16487">
          <w:rPr>
            <w:rStyle w:val="a4"/>
            <w:color w:val="083062"/>
            <w:sz w:val="28"/>
            <w:szCs w:val="28"/>
          </w:rPr>
          <w:t>готелі ділового призначення</w:t>
        </w:r>
      </w:hyperlink>
      <w:r w:rsidRPr="00C16487">
        <w:rPr>
          <w:color w:val="333333"/>
          <w:sz w:val="28"/>
          <w:szCs w:val="28"/>
        </w:rPr>
        <w:t> і готелі для відпочинку (курортні, туристські).</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b/>
          <w:bCs/>
          <w:color w:val="333333"/>
          <w:sz w:val="28"/>
          <w:szCs w:val="28"/>
        </w:rPr>
        <w:t>2.1.      </w:t>
      </w:r>
      <w:r w:rsidRPr="00C16487">
        <w:rPr>
          <w:b/>
          <w:bCs/>
          <w:i/>
          <w:iCs/>
          <w:color w:val="333333"/>
          <w:sz w:val="28"/>
          <w:szCs w:val="28"/>
        </w:rPr>
        <w:t>Готелі ділового призначення </w:t>
      </w:r>
      <w:r w:rsidRPr="00C16487">
        <w:rPr>
          <w:color w:val="333333"/>
          <w:sz w:val="28"/>
          <w:szCs w:val="28"/>
        </w:rPr>
        <w:t>обслуговують осіб, що перебувають в ділових поїздках і відрядженнях. Підприємства цієї групи найбільш відомі як готелі для конгресного обслуговування – симпозіумів, з'їздів, зборів, конференцій тощо. Ці готелі користуються найбільшим попитом, оскільки, з</w:t>
      </w:r>
      <w:hyperlink r:id="rId44" w:tooltip="Словник термінів: Гід" w:history="1">
        <w:r w:rsidRPr="00C16487">
          <w:rPr>
            <w:rStyle w:val="a4"/>
            <w:b/>
            <w:bCs/>
            <w:color w:val="083062"/>
            <w:sz w:val="28"/>
            <w:szCs w:val="28"/>
          </w:rPr>
          <w:t>гід</w:t>
        </w:r>
      </w:hyperlink>
      <w:r w:rsidRPr="00C16487">
        <w:rPr>
          <w:color w:val="333333"/>
          <w:sz w:val="28"/>
          <w:szCs w:val="28"/>
        </w:rPr>
        <w:t>но з дослідженнями, 50% людей подорожують з діловою метою, 40% – з метою відпочинку і лікування, 10% – з метою пошуку роботи, відвідин родичів, друзів.</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Готелі ділового призначення повинні відповідати таким вимогам:</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місце розташування поблизу адміністративних, культурних центрів міста; переважна більшість одномісних номерів;</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наявність в номері «робочої зони»;</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належна ізоляція номерів від зовнішніх подразників;</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наявність номерів-апартаментів;</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наявність конференц-залів, центрів комунікаційних технологій;</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наявність технічного устаткування;</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наявність служб фінансового забезпечення;</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наявність стоянок, гаражів.</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b/>
          <w:bCs/>
          <w:color w:val="333333"/>
          <w:sz w:val="28"/>
          <w:szCs w:val="28"/>
        </w:rPr>
        <w:t>2.2.          </w:t>
      </w:r>
      <w:r w:rsidRPr="00C16487">
        <w:rPr>
          <w:b/>
          <w:bCs/>
          <w:i/>
          <w:iCs/>
          <w:color w:val="333333"/>
          <w:sz w:val="28"/>
          <w:szCs w:val="28"/>
        </w:rPr>
        <w:t>Курортні готелі </w:t>
      </w:r>
      <w:r w:rsidRPr="00C16487">
        <w:rPr>
          <w:color w:val="333333"/>
          <w:sz w:val="28"/>
          <w:szCs w:val="28"/>
        </w:rPr>
        <w:t>передбачають надання послуг розміщення, дієтичного харчування, лікувально-оздоровчих програм, розташовані на територіях, що дають можливості для відпочинку, оздоровлення і лікування в природно-кліматичних умовах. Основна проблема таких готелів – це сезонність попиту.</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Тривалість періоду може варіюватися в межах від 90 до 180 днів, що часто залежить від кліматичних і ряду інших факторів. З метою вирівнювання завантаженості в період міжсезоння курортні готельні підприємства прагнуть до завоювання нових сегментів ринків туристичних послуг, зокрема, сегмента ділового туризму.</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Сезонність попиту на готельні послуги потребує вирішення ряду проблемних питань:</w:t>
      </w:r>
    </w:p>
    <w:p w:rsidR="00C16487" w:rsidRPr="00C16487" w:rsidRDefault="00C16487" w:rsidP="00C16487">
      <w:pPr>
        <w:numPr>
          <w:ilvl w:val="0"/>
          <w:numId w:val="7"/>
        </w:numPr>
        <w:shd w:val="clear" w:color="auto" w:fill="FFFFFF"/>
        <w:spacing w:after="0" w:line="276" w:lineRule="auto"/>
        <w:ind w:firstLine="709"/>
        <w:contextualSpacing/>
        <w:jc w:val="both"/>
        <w:rPr>
          <w:rFonts w:ascii="Times New Roman" w:hAnsi="Times New Roman" w:cs="Times New Roman"/>
          <w:color w:val="333333"/>
          <w:sz w:val="28"/>
          <w:szCs w:val="28"/>
        </w:rPr>
      </w:pPr>
      <w:r w:rsidRPr="00C16487">
        <w:rPr>
          <w:rFonts w:ascii="Times New Roman" w:hAnsi="Times New Roman" w:cs="Times New Roman"/>
          <w:color w:val="333333"/>
          <w:sz w:val="28"/>
          <w:szCs w:val="28"/>
        </w:rPr>
        <w:t>кадри (раціональне співвідношення між найманим та постійним складом персоналу);</w:t>
      </w:r>
    </w:p>
    <w:p w:rsidR="00C16487" w:rsidRPr="00C16487" w:rsidRDefault="00C16487" w:rsidP="00C16487">
      <w:pPr>
        <w:numPr>
          <w:ilvl w:val="1"/>
          <w:numId w:val="7"/>
        </w:numPr>
        <w:shd w:val="clear" w:color="auto" w:fill="FFFFFF"/>
        <w:spacing w:after="0" w:line="276" w:lineRule="auto"/>
        <w:ind w:firstLine="709"/>
        <w:contextualSpacing/>
        <w:jc w:val="both"/>
        <w:rPr>
          <w:rFonts w:ascii="Times New Roman" w:hAnsi="Times New Roman" w:cs="Times New Roman"/>
          <w:color w:val="333333"/>
          <w:sz w:val="28"/>
          <w:szCs w:val="28"/>
        </w:rPr>
      </w:pPr>
      <w:r w:rsidRPr="00C16487">
        <w:rPr>
          <w:rFonts w:ascii="Times New Roman" w:hAnsi="Times New Roman" w:cs="Times New Roman"/>
          <w:color w:val="333333"/>
          <w:sz w:val="28"/>
          <w:szCs w:val="28"/>
        </w:rPr>
        <w:t>утримання в належному стані матеріально-технічної бази готелю в несезонний період.</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Готельні підприємства, що працюють цілорічно, мають більш високий рівень комфортності та ширший перелік додаткових послуг, розширений склад приміщень для проведення дозвілля (вітальні, клуби, кегельбани), майданчики для відпочинку та спорту, розвинену мережу закладів ресторанного господарства.</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Функціональні вимоги до курортних підприємств готельного господарства передбачають наявність:</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курортної     місцевості     зі     значними     лікувальними     ресурсами: бальнеологічними, кліматичними, грязелікувальними;</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умов для організації профілактичного та дієтичного харчування;</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можливості   надання   медичних   послуг   лікувально-профілактичного характеру, заняття спортом, активного відпочинку тощо;</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умов для організації лікувального сну на повітрі в межах номера, а також в аераріях і соляріях, на лікувальних пляжах;</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торговельної мережі.</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Внутрішнє обладнання номерів курортних готельних підприємств характеризується облаштуванням спального місця не тільки в номері, але і у великих за розміром лоджіях, на балконах, терасах. У зв’язку з тривалим терміном проживанням (до одного місяця) у номерах передбачаються збільшені за розміром шафи для зберігання одягу та білизни.</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Об’єднання під одним «дахом» готелів різного призначення, рівня комфорту, місткості, поверховості (багатоповерхові корпуси, будиночки, </w:t>
      </w:r>
      <w:hyperlink r:id="rId45" w:tooltip="Словник термінів: Бунгало" w:history="1">
        <w:r w:rsidRPr="00C16487">
          <w:rPr>
            <w:rStyle w:val="a4"/>
            <w:b/>
            <w:bCs/>
            <w:color w:val="083062"/>
            <w:sz w:val="28"/>
            <w:szCs w:val="28"/>
          </w:rPr>
          <w:t>бунгало</w:t>
        </w:r>
      </w:hyperlink>
      <w:r w:rsidRPr="00C16487">
        <w:rPr>
          <w:color w:val="333333"/>
          <w:sz w:val="28"/>
          <w:szCs w:val="28"/>
        </w:rPr>
        <w:t> і тому подібне), називають </w:t>
      </w:r>
      <w:r w:rsidRPr="00C16487">
        <w:rPr>
          <w:b/>
          <w:bCs/>
          <w:i/>
          <w:iCs/>
          <w:color w:val="333333"/>
          <w:sz w:val="28"/>
          <w:szCs w:val="28"/>
        </w:rPr>
        <w:t>курортним комплексом (санаторно- курортним комплексом).</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В їх структурі функціонують заклади ресторанного господарства, зали багатофункціонального призначення, кінотеатри, підприємства торгівлі, корти, спортзали, стадіони, ігрові і спортмайданчики, басейни відкриті і закриті, кінноспортивні центри, обладнані пляжі, човнові станції, канатні дороги та ін. Курортні комплекси та інші установи, що займаються оздоровленням своїх клієнтів мають для цього спеціалізовані засоби – кліматолікувальні споруди, аеросолярій.</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Невід’ємною складовою курортних готелів є пляж, розташований біля будь-якого водоймища (море, річка, озеро). Пляж є основним місцем проведення лікування кліматом і, насправді, влітку – це основна кліматолікувальна база будь-якої курортної або оздоровчої установи. Залежно від покриття пляжі класифікують як:</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піщані;</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складені з грубих наносів (галька, валуни);</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штучні, які розташовують на терасах і біля басейнів з дерев'яним настилом.</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За функціональним призначенням пляжі бувають: громадськими (загальноміські, загальнокурортні) і лікувальні (для відпочиваючих курорту, санаторію). Підходи до пляжу (якщо вони не пологі) обладнуються сходами, фунікулерами, ліфтами, канатними дорогами. Пляж обладнують метеорологічним пунктом, радіовузлом (оповіщає про кількість сонячної радіації, температуру повітря і води, робить штормове попередження), оглядовою вежею і рятувальними плавзасобами. Має бути обов'язково годинник, обернений убік моря і добре помітний на відстані 50–75 м. На пляжі розміщують також медичну службу і оснащують її всім необхідним для надання швидкої медичної допомоги.</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b/>
          <w:bCs/>
          <w:color w:val="333333"/>
          <w:sz w:val="28"/>
          <w:szCs w:val="28"/>
        </w:rPr>
        <w:t>2.3.   </w:t>
      </w:r>
      <w:r w:rsidRPr="00C16487">
        <w:rPr>
          <w:b/>
          <w:bCs/>
          <w:i/>
          <w:iCs/>
          <w:color w:val="333333"/>
          <w:sz w:val="28"/>
          <w:szCs w:val="28"/>
        </w:rPr>
        <w:t>Туристські готелі (tourist hotel</w:t>
      </w:r>
      <w:r w:rsidRPr="00C16487">
        <w:rPr>
          <w:color w:val="333333"/>
          <w:sz w:val="28"/>
          <w:szCs w:val="28"/>
        </w:rPr>
        <w:t>) – розраховані на туристів, котрі зайняті активним відпочинком, беруть участь в екскурсійному, спортивно- оздоровчому туризмі. Туристські готелі розташовані головним чином в містах, а також на узбережжі, в горах, тобто, на туристському маршруті. Особливістю такого типу готелів є наявність туристського обслуговування для: прокату туристського спорядження, транспортних засобів, майданчиків, фунікулерів. В структурі приміщень виділяють туристсько-методичні кабінети, приміщення для інструктажу, заклади ресторанного господарства, побутового призначення, торговельні, розважальні приміщення, та інші.  Саме спеціалізація готелю визначає його необхідну матеріально-технічну базу. Готелі високої категорії забезпечують високий рівень комфорту за рахунок надання номерів «люкс», «</w:t>
      </w:r>
      <w:hyperlink r:id="rId46" w:tooltip="Словник термінів: Апартаменти" w:history="1">
        <w:r w:rsidRPr="00C16487">
          <w:rPr>
            <w:rStyle w:val="a4"/>
            <w:b/>
            <w:bCs/>
            <w:color w:val="083062"/>
            <w:sz w:val="28"/>
            <w:szCs w:val="28"/>
          </w:rPr>
          <w:t>апартаменти</w:t>
        </w:r>
      </w:hyperlink>
      <w:r w:rsidRPr="00C16487">
        <w:rPr>
          <w:color w:val="333333"/>
          <w:sz w:val="28"/>
          <w:szCs w:val="28"/>
        </w:rPr>
        <w:t>», послуг сауни, конференц- залу та ін.</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Комплекс послуг, що пропонує туристам готель, формується  відповідно до програми маршруту та заздалегідь визначається ваучером або путівкою; для організації обслуговування в структурі туристському готелю передбачено бюро подорожей і екскурсій.</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Основні функціональні вимоги до організації туристичних готельних підприємств:</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наявність приміщень для роботи турагенцій;</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можливість номерного фонду змінювати свою місткість за рахунок</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«номерів-дубль»;</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організація    приміщень    для    відпочинку,    ігор,    розважального   та культурного дозвілля;</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наявність приміщень спортивно-оздоровчого призначення та озелененої території навколо готельного підприємства;</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організація майданчиків для стоянки екскурсійних автобусів.</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b/>
          <w:bCs/>
          <w:i/>
          <w:iCs/>
          <w:color w:val="333333"/>
          <w:sz w:val="28"/>
          <w:szCs w:val="28"/>
        </w:rPr>
        <w:t>Туристсько-екскурсійні готелі </w:t>
      </w:r>
      <w:r w:rsidRPr="00C16487">
        <w:rPr>
          <w:color w:val="333333"/>
          <w:sz w:val="28"/>
          <w:szCs w:val="28"/>
        </w:rPr>
        <w:t>розраховані на туристів,  що найчастіше подорожують автобусами. Туристсько-екскурсійні готелі розміщують на територіях міст або сільських поселень, і тому це вимагає наявності озелененої ділянки з майданчиками для відпочинку та спортивних занять. Передбачаються приміщення для відпочинку, ігор, розваг і закладів ресторанного господарства. Їх розміщують здебільшого поблизу (в радіусі 3 км.) об’єктів туристської привабливості, в центральних частинах їм непритаманна обов’язкова наявність власної озелененої території для відпочинку та спортивних занять. Для цього типу готельних підприємств не властиві приміщення для відпочинку, ігор, розваг тощо. Це пов’язано з тим, що потребу в цих приміщеннях задовольняє міська мережа діючих розважальних закладів.</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b/>
          <w:bCs/>
          <w:i/>
          <w:iCs/>
          <w:color w:val="333333"/>
          <w:sz w:val="28"/>
          <w:szCs w:val="28"/>
        </w:rPr>
        <w:t>Туристсько-спортивні готельні </w:t>
      </w:r>
      <w:r w:rsidRPr="00C16487">
        <w:rPr>
          <w:color w:val="333333"/>
          <w:sz w:val="28"/>
          <w:szCs w:val="28"/>
        </w:rPr>
        <w:t>підприємства призначені для задоволення потреб споживачів готельних послуг у туристсько-спортивному обслуговуванні та відпочинку в різні пори року. Залежно від пори року передбачається спортивний туризм зимового та літнього сезонів. У зимовий сезон серед населення користуються попитом лижні та гірськолижні маршрути. У літній сезон найбільш популярними є піші, гірсько-пішохідні, водні маршрути спортивного туризму.</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Готельні підприємства для спортивного туризму та відпочинку мають ряд функціональних особливостей:</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наявність приміщень туристсько-спортивного обслуговування;</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наявність приміщень і споруд, майданчиків спортивно-оздоровчого призначення;</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наявність трас, пляжів, споруд, що відповідають вимогам маршруту;</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   озеленена територія навколо підприємства.</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Особливі функціональні вимоги висуваються до готельних підприємств, що надають послуги спортсменам, які займаються окремими видами спорту: наявність приміщень для спортивно-тренувальних занять, проведення зборів; наявність приміщення для тренерського складу; забезпечення медичним обслуговуванням, профілактичним лікуванням, спортивно-оздоровчими заняттями у приміщеннях підприємства; створення умов для торгівлі, ремонту та зберігання спортивного інвентарю.</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b/>
          <w:bCs/>
          <w:i/>
          <w:iCs/>
          <w:color w:val="333333"/>
          <w:sz w:val="28"/>
          <w:szCs w:val="28"/>
        </w:rPr>
        <w:t>2.4   Спеціалізовані засоби розміщення</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b/>
          <w:bCs/>
          <w:i/>
          <w:iCs/>
          <w:color w:val="333333"/>
          <w:sz w:val="28"/>
          <w:szCs w:val="28"/>
        </w:rPr>
        <w:t>Готелі-казино (сasino-hotel)</w:t>
      </w:r>
      <w:r w:rsidRPr="00C16487">
        <w:rPr>
          <w:b/>
          <w:bCs/>
          <w:color w:val="333333"/>
          <w:sz w:val="28"/>
          <w:szCs w:val="28"/>
        </w:rPr>
        <w:t>. </w:t>
      </w:r>
      <w:r w:rsidRPr="00C16487">
        <w:rPr>
          <w:color w:val="333333"/>
          <w:sz w:val="28"/>
          <w:szCs w:val="28"/>
        </w:rPr>
        <w:t>Готелі цього типу поширені у країнах з розвиненою азартно-розважальною індустрією. Для України зазначена категорія готелів не є типовою. Казино у готельному комплексі – це основна структурна ланка закладу розміщення. Головною функцією таких готелів є створення сприятливих умов для проведення азартних ігор. Послуги проживання та харчування у готелях-казино забезпечують на особливо високому рівні. У готелях фешенебельні номери, ресторани в меню яких екзотична кухня, дорогі напої, організовуються </w:t>
      </w:r>
      <w:hyperlink r:id="rId47" w:tooltip="Словник термінів: Чартер" w:history="1">
        <w:r w:rsidRPr="00C16487">
          <w:rPr>
            <w:rStyle w:val="a4"/>
            <w:b/>
            <w:bCs/>
            <w:color w:val="083062"/>
            <w:sz w:val="28"/>
            <w:szCs w:val="28"/>
          </w:rPr>
          <w:t>чартер</w:t>
        </w:r>
      </w:hyperlink>
      <w:r w:rsidRPr="00C16487">
        <w:rPr>
          <w:color w:val="333333"/>
          <w:sz w:val="28"/>
          <w:szCs w:val="28"/>
        </w:rPr>
        <w:t>ні рейси на замовлення клієнтів, часто безкоштовний </w:t>
      </w:r>
      <w:hyperlink r:id="rId48" w:tooltip="Словник термінів: Трансфер" w:history="1">
        <w:r w:rsidRPr="00C16487">
          <w:rPr>
            <w:rStyle w:val="a4"/>
            <w:b/>
            <w:bCs/>
            <w:color w:val="083062"/>
            <w:sz w:val="28"/>
            <w:szCs w:val="28"/>
          </w:rPr>
          <w:t>трансфер</w:t>
        </w:r>
      </w:hyperlink>
      <w:r w:rsidRPr="00C16487">
        <w:rPr>
          <w:color w:val="333333"/>
          <w:sz w:val="28"/>
          <w:szCs w:val="28"/>
        </w:rPr>
        <w:t>.</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b/>
          <w:bCs/>
          <w:i/>
          <w:iCs/>
          <w:color w:val="333333"/>
          <w:sz w:val="28"/>
          <w:szCs w:val="28"/>
        </w:rPr>
        <w:t>Готель-люкс </w:t>
      </w:r>
      <w:r w:rsidRPr="00C16487">
        <w:rPr>
          <w:b/>
          <w:bCs/>
          <w:color w:val="333333"/>
          <w:sz w:val="28"/>
          <w:szCs w:val="28"/>
        </w:rPr>
        <w:t>– </w:t>
      </w:r>
      <w:r w:rsidRPr="00C16487">
        <w:rPr>
          <w:color w:val="333333"/>
          <w:sz w:val="28"/>
          <w:szCs w:val="28"/>
        </w:rPr>
        <w:t>мале або середнє готельне підприємство, розташоване в центрі міста, орієнтоване на забезпеченого клієнта (бізнесмени, політики), оскільки ціни на проживання в номерах достатньо високі. Деякі номери обладнані кухнями, барами, холодильниками. Персонал забезпечує високий рівень сервісу.</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b/>
          <w:bCs/>
          <w:i/>
          <w:iCs/>
          <w:color w:val="333333"/>
          <w:sz w:val="28"/>
          <w:szCs w:val="28"/>
        </w:rPr>
        <w:t>Готель-гарні </w:t>
      </w:r>
      <w:r w:rsidRPr="00C16487">
        <w:rPr>
          <w:b/>
          <w:bCs/>
          <w:color w:val="333333"/>
          <w:sz w:val="28"/>
          <w:szCs w:val="28"/>
        </w:rPr>
        <w:t>– </w:t>
      </w:r>
      <w:r w:rsidRPr="00C16487">
        <w:rPr>
          <w:color w:val="333333"/>
          <w:sz w:val="28"/>
          <w:szCs w:val="28"/>
        </w:rPr>
        <w:t>засіб розміщення, що надає клієнтам обмежений набір послуг, а саме: розміщення й сніданок. Зокрема, в цьому готелі немає ресторану, а сніданок, включений до вартості номера, надають в невеликому кафетерії або буфеті.</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b/>
          <w:bCs/>
          <w:i/>
          <w:iCs/>
          <w:color w:val="333333"/>
          <w:sz w:val="28"/>
          <w:szCs w:val="28"/>
        </w:rPr>
        <w:t>Готель-лідо </w:t>
      </w:r>
      <w:r w:rsidRPr="00C16487">
        <w:rPr>
          <w:color w:val="333333"/>
          <w:sz w:val="28"/>
          <w:szCs w:val="28"/>
        </w:rPr>
        <w:t>(від. фр. hotel lido) – невеликий готель, розташований безпосередньо на березі озера.</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b/>
          <w:bCs/>
          <w:i/>
          <w:iCs/>
          <w:color w:val="333333"/>
          <w:sz w:val="28"/>
          <w:szCs w:val="28"/>
        </w:rPr>
        <w:t>Готель-шато </w:t>
      </w:r>
      <w:r w:rsidRPr="00C16487">
        <w:rPr>
          <w:color w:val="333333"/>
          <w:sz w:val="28"/>
          <w:szCs w:val="28"/>
        </w:rPr>
        <w:t>(від. фр. hotel chateau) – назва заміського замку або великого заміського будинку; різновид дорогих і особливо престижних французьких готелів, розташованих в сільській місцевості.</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b/>
          <w:bCs/>
          <w:i/>
          <w:iCs/>
          <w:color w:val="333333"/>
          <w:sz w:val="28"/>
          <w:szCs w:val="28"/>
        </w:rPr>
        <w:t>Гастрономічний готель</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Туризм гастронома – це подорож по країнах і континентах для знайомства з особливостями місцевої кухні, кулінарними традиціями, з метою покуштувати унікальні для туриста страви чи продукти. Гастроном тури поділяють на два види: сільські («зелені») і міські. Їх принципова відмінність полягає в тому, що вирушаючи до сільської місцевості турист прагне спробувати екологічно чистий продукт. Міський тур гастронома може включати </w:t>
      </w:r>
      <w:hyperlink r:id="rId49" w:tooltip="Відвідування" w:history="1">
        <w:r w:rsidRPr="00C16487">
          <w:rPr>
            <w:rStyle w:val="a4"/>
            <w:color w:val="083062"/>
            <w:sz w:val="28"/>
            <w:szCs w:val="28"/>
          </w:rPr>
          <w:t>відвідування</w:t>
        </w:r>
      </w:hyperlink>
      <w:r w:rsidRPr="00C16487">
        <w:rPr>
          <w:color w:val="333333"/>
          <w:sz w:val="28"/>
          <w:szCs w:val="28"/>
        </w:rPr>
        <w:t> кондитерської фабрики або маленького ковбасного цеху і ресторанчика при ньому, де його продукції готується делікатесна страва. Крім того, існують тури, які знайомлять не з різними стравами однієї місцевості, а з одною але в різних місцевостях. Слід зазначити, що практично будь-яка країна має потенціал для розвитку гастрономічного туризму, адже в кожній країні своя неповторна національна кухня, свої традиції гостинності. Такий вид туризму цікавить гурманів, рестораторів, сомельє, дегустаторів, ресторанних критиків. Відгукнулися на гастрономічну тему й готелі. В Україні таких готелів не існує через відсутність подібних турів в чистому вигляді. Проте, вітчизняні готелі поступово почали включати до своїх послуг гастрономічні програми. Особливо це відчувається в готелях Львова. В розвинутих туристичних зонах гастрономічні готелі дуже поширені й тому доцільно розглянути основні елементи їх концепції (табл. 8).</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b/>
          <w:bCs/>
          <w:color w:val="333333"/>
          <w:sz w:val="28"/>
          <w:szCs w:val="28"/>
        </w:rPr>
        <w:t>Таблиця 8 – Основні елементи концепції гастрономічного готелю</w:t>
      </w:r>
    </w:p>
    <w:p w:rsidR="00C16487" w:rsidRPr="00C16487" w:rsidRDefault="00C16487" w:rsidP="00C16487">
      <w:pPr>
        <w:pStyle w:val="a3"/>
        <w:shd w:val="clear" w:color="auto" w:fill="FFFFFF"/>
        <w:spacing w:before="0" w:beforeAutospacing="0" w:after="0" w:afterAutospacing="0" w:line="276" w:lineRule="auto"/>
        <w:contextualSpacing/>
        <w:jc w:val="both"/>
        <w:rPr>
          <w:color w:val="333333"/>
          <w:sz w:val="28"/>
          <w:szCs w:val="28"/>
        </w:rPr>
      </w:pPr>
      <w:r w:rsidRPr="00C16487">
        <w:rPr>
          <w:b/>
          <w:bCs/>
          <w:color w:val="333333"/>
          <w:sz w:val="28"/>
          <w:szCs w:val="28"/>
        </w:rPr>
        <w:t>(готелю гастронома)</w:t>
      </w:r>
    </w:p>
    <w:tbl>
      <w:tblPr>
        <w:tblW w:w="104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30"/>
        <w:gridCol w:w="3405"/>
        <w:gridCol w:w="4347"/>
      </w:tblGrid>
      <w:tr w:rsidR="00C16487" w:rsidRPr="00C16487" w:rsidTr="00C16487">
        <w:tc>
          <w:tcPr>
            <w:tcW w:w="2730" w:type="dxa"/>
            <w:tcBorders>
              <w:top w:val="outset" w:sz="6" w:space="0" w:color="auto"/>
              <w:left w:val="outset" w:sz="6" w:space="0" w:color="auto"/>
              <w:bottom w:val="outset" w:sz="6" w:space="0" w:color="auto"/>
              <w:right w:val="outset" w:sz="6" w:space="0" w:color="auto"/>
            </w:tcBorders>
            <w:hideMark/>
          </w:tcPr>
          <w:p w:rsidR="00C16487" w:rsidRPr="00C16487" w:rsidRDefault="00C16487" w:rsidP="00C16487">
            <w:pPr>
              <w:pStyle w:val="tableparagraph"/>
              <w:spacing w:before="0" w:beforeAutospacing="0" w:after="0" w:afterAutospacing="0"/>
              <w:contextualSpacing/>
              <w:jc w:val="both"/>
              <w:rPr>
                <w:szCs w:val="28"/>
              </w:rPr>
            </w:pPr>
            <w:r w:rsidRPr="00C16487">
              <w:rPr>
                <w:szCs w:val="28"/>
              </w:rPr>
              <w:t>Елемент концепції</w:t>
            </w:r>
          </w:p>
        </w:tc>
        <w:tc>
          <w:tcPr>
            <w:tcW w:w="3405" w:type="dxa"/>
            <w:tcBorders>
              <w:top w:val="outset" w:sz="6" w:space="0" w:color="auto"/>
              <w:left w:val="outset" w:sz="6" w:space="0" w:color="auto"/>
              <w:bottom w:val="outset" w:sz="6" w:space="0" w:color="auto"/>
              <w:right w:val="outset" w:sz="6" w:space="0" w:color="auto"/>
            </w:tcBorders>
            <w:hideMark/>
          </w:tcPr>
          <w:p w:rsidR="00C16487" w:rsidRPr="00C16487" w:rsidRDefault="00C16487" w:rsidP="00C16487">
            <w:pPr>
              <w:pStyle w:val="tableparagraph"/>
              <w:spacing w:before="0" w:beforeAutospacing="0" w:after="0" w:afterAutospacing="0"/>
              <w:contextualSpacing/>
              <w:jc w:val="both"/>
              <w:rPr>
                <w:szCs w:val="28"/>
              </w:rPr>
            </w:pPr>
            <w:r w:rsidRPr="00C16487">
              <w:rPr>
                <w:szCs w:val="28"/>
              </w:rPr>
              <w:t>Готель гастронома в місті</w:t>
            </w:r>
          </w:p>
        </w:tc>
        <w:tc>
          <w:tcPr>
            <w:tcW w:w="4347" w:type="dxa"/>
            <w:tcBorders>
              <w:top w:val="outset" w:sz="6" w:space="0" w:color="auto"/>
              <w:left w:val="outset" w:sz="6" w:space="0" w:color="auto"/>
              <w:bottom w:val="outset" w:sz="6" w:space="0" w:color="auto"/>
              <w:right w:val="outset" w:sz="6" w:space="0" w:color="auto"/>
            </w:tcBorders>
            <w:hideMark/>
          </w:tcPr>
          <w:p w:rsidR="00C16487" w:rsidRPr="00C16487" w:rsidRDefault="00C16487" w:rsidP="00C16487">
            <w:pPr>
              <w:pStyle w:val="tableparagraph"/>
              <w:spacing w:before="0" w:beforeAutospacing="0" w:after="0" w:afterAutospacing="0"/>
              <w:contextualSpacing/>
              <w:jc w:val="both"/>
              <w:rPr>
                <w:szCs w:val="28"/>
              </w:rPr>
            </w:pPr>
            <w:r w:rsidRPr="00C16487">
              <w:rPr>
                <w:szCs w:val="28"/>
              </w:rPr>
              <w:t>Готель гастронома в сільській</w:t>
            </w:r>
          </w:p>
          <w:p w:rsidR="00C16487" w:rsidRPr="00C16487" w:rsidRDefault="00C16487" w:rsidP="00C16487">
            <w:pPr>
              <w:pStyle w:val="tableparagraph"/>
              <w:spacing w:before="0" w:beforeAutospacing="0" w:after="0" w:afterAutospacing="0"/>
              <w:contextualSpacing/>
              <w:jc w:val="both"/>
              <w:rPr>
                <w:szCs w:val="28"/>
              </w:rPr>
            </w:pPr>
            <w:r w:rsidRPr="00C16487">
              <w:rPr>
                <w:szCs w:val="28"/>
              </w:rPr>
              <w:t>місцевості</w:t>
            </w:r>
          </w:p>
        </w:tc>
      </w:tr>
      <w:tr w:rsidR="00C16487" w:rsidRPr="00C16487" w:rsidTr="00C16487">
        <w:tc>
          <w:tcPr>
            <w:tcW w:w="2730" w:type="dxa"/>
            <w:tcBorders>
              <w:top w:val="outset" w:sz="6" w:space="0" w:color="auto"/>
              <w:left w:val="outset" w:sz="6" w:space="0" w:color="auto"/>
              <w:bottom w:val="outset" w:sz="6" w:space="0" w:color="auto"/>
              <w:right w:val="outset" w:sz="6" w:space="0" w:color="auto"/>
            </w:tcBorders>
            <w:hideMark/>
          </w:tcPr>
          <w:p w:rsidR="00C16487" w:rsidRPr="00C16487" w:rsidRDefault="00C16487" w:rsidP="00C16487">
            <w:pPr>
              <w:pStyle w:val="tableparagraph"/>
              <w:spacing w:before="0" w:beforeAutospacing="0" w:after="0" w:afterAutospacing="0"/>
              <w:contextualSpacing/>
              <w:jc w:val="both"/>
              <w:rPr>
                <w:szCs w:val="28"/>
              </w:rPr>
            </w:pPr>
            <w:r w:rsidRPr="00C16487">
              <w:rPr>
                <w:szCs w:val="28"/>
              </w:rPr>
              <w:t>Сервіс</w:t>
            </w:r>
          </w:p>
        </w:tc>
        <w:tc>
          <w:tcPr>
            <w:tcW w:w="7752" w:type="dxa"/>
            <w:gridSpan w:val="2"/>
            <w:tcBorders>
              <w:top w:val="outset" w:sz="6" w:space="0" w:color="auto"/>
              <w:left w:val="outset" w:sz="6" w:space="0" w:color="auto"/>
              <w:bottom w:val="outset" w:sz="6" w:space="0" w:color="auto"/>
              <w:right w:val="outset" w:sz="6" w:space="0" w:color="auto"/>
            </w:tcBorders>
            <w:hideMark/>
          </w:tcPr>
          <w:p w:rsidR="00C16487" w:rsidRPr="00C16487" w:rsidRDefault="00C16487" w:rsidP="00C16487">
            <w:pPr>
              <w:pStyle w:val="tableparagraph"/>
              <w:spacing w:before="0" w:beforeAutospacing="0" w:after="0" w:afterAutospacing="0"/>
              <w:contextualSpacing/>
              <w:jc w:val="both"/>
              <w:rPr>
                <w:szCs w:val="28"/>
              </w:rPr>
            </w:pPr>
            <w:r w:rsidRPr="00C16487">
              <w:rPr>
                <w:szCs w:val="28"/>
              </w:rPr>
              <w:t>Фешенебельний (абсолютно розкішний і досконалий)</w:t>
            </w:r>
          </w:p>
        </w:tc>
      </w:tr>
      <w:tr w:rsidR="00C16487" w:rsidRPr="00C16487" w:rsidTr="00C16487">
        <w:tc>
          <w:tcPr>
            <w:tcW w:w="2730" w:type="dxa"/>
            <w:tcBorders>
              <w:top w:val="outset" w:sz="6" w:space="0" w:color="auto"/>
              <w:left w:val="outset" w:sz="6" w:space="0" w:color="auto"/>
              <w:bottom w:val="outset" w:sz="6" w:space="0" w:color="auto"/>
              <w:right w:val="outset" w:sz="6" w:space="0" w:color="auto"/>
            </w:tcBorders>
            <w:hideMark/>
          </w:tcPr>
          <w:p w:rsidR="00C16487" w:rsidRPr="00C16487" w:rsidRDefault="00C16487" w:rsidP="00C16487">
            <w:pPr>
              <w:pStyle w:val="tableparagraph"/>
              <w:spacing w:before="0" w:beforeAutospacing="0" w:after="0" w:afterAutospacing="0"/>
              <w:contextualSpacing/>
              <w:jc w:val="both"/>
              <w:rPr>
                <w:szCs w:val="28"/>
              </w:rPr>
            </w:pPr>
            <w:r w:rsidRPr="00C16487">
              <w:rPr>
                <w:szCs w:val="28"/>
              </w:rPr>
              <w:t>Комфортабельність</w:t>
            </w:r>
          </w:p>
        </w:tc>
        <w:tc>
          <w:tcPr>
            <w:tcW w:w="7752" w:type="dxa"/>
            <w:gridSpan w:val="2"/>
            <w:tcBorders>
              <w:top w:val="outset" w:sz="6" w:space="0" w:color="auto"/>
              <w:left w:val="outset" w:sz="6" w:space="0" w:color="auto"/>
              <w:bottom w:val="outset" w:sz="6" w:space="0" w:color="auto"/>
              <w:right w:val="outset" w:sz="6" w:space="0" w:color="auto"/>
            </w:tcBorders>
            <w:hideMark/>
          </w:tcPr>
          <w:p w:rsidR="00C16487" w:rsidRPr="00C16487" w:rsidRDefault="00C16487" w:rsidP="00C16487">
            <w:pPr>
              <w:pStyle w:val="tableparagraph"/>
              <w:spacing w:before="0" w:beforeAutospacing="0" w:after="0" w:afterAutospacing="0"/>
              <w:contextualSpacing/>
              <w:jc w:val="both"/>
              <w:rPr>
                <w:szCs w:val="28"/>
              </w:rPr>
            </w:pPr>
            <w:r w:rsidRPr="00C16487">
              <w:rPr>
                <w:szCs w:val="28"/>
              </w:rPr>
              <w:t>Як правило 4* і вище</w:t>
            </w:r>
          </w:p>
        </w:tc>
      </w:tr>
      <w:tr w:rsidR="00C16487" w:rsidRPr="00C16487" w:rsidTr="00C16487">
        <w:tc>
          <w:tcPr>
            <w:tcW w:w="2730" w:type="dxa"/>
            <w:tcBorders>
              <w:top w:val="outset" w:sz="6" w:space="0" w:color="auto"/>
              <w:left w:val="outset" w:sz="6" w:space="0" w:color="auto"/>
              <w:bottom w:val="outset" w:sz="6" w:space="0" w:color="auto"/>
              <w:right w:val="outset" w:sz="6" w:space="0" w:color="auto"/>
            </w:tcBorders>
            <w:hideMark/>
          </w:tcPr>
          <w:p w:rsidR="00C16487" w:rsidRPr="00C16487" w:rsidRDefault="00C16487" w:rsidP="00C16487">
            <w:pPr>
              <w:pStyle w:val="tableparagraph"/>
              <w:spacing w:before="0" w:beforeAutospacing="0" w:after="0" w:afterAutospacing="0"/>
              <w:contextualSpacing/>
              <w:jc w:val="both"/>
              <w:rPr>
                <w:szCs w:val="28"/>
              </w:rPr>
            </w:pPr>
            <w:r w:rsidRPr="00C16487">
              <w:rPr>
                <w:szCs w:val="28"/>
              </w:rPr>
              <w:t>Спеціалізація</w:t>
            </w:r>
          </w:p>
        </w:tc>
        <w:tc>
          <w:tcPr>
            <w:tcW w:w="3405" w:type="dxa"/>
            <w:tcBorders>
              <w:top w:val="outset" w:sz="6" w:space="0" w:color="auto"/>
              <w:left w:val="outset" w:sz="6" w:space="0" w:color="auto"/>
              <w:bottom w:val="outset" w:sz="6" w:space="0" w:color="auto"/>
              <w:right w:val="outset" w:sz="6" w:space="0" w:color="auto"/>
            </w:tcBorders>
            <w:hideMark/>
          </w:tcPr>
          <w:p w:rsidR="00C16487" w:rsidRPr="00C16487" w:rsidRDefault="00C16487" w:rsidP="00C16487">
            <w:pPr>
              <w:pStyle w:val="tableparagraph"/>
              <w:spacing w:before="0" w:beforeAutospacing="0" w:after="0" w:afterAutospacing="0"/>
              <w:contextualSpacing/>
              <w:jc w:val="both"/>
              <w:rPr>
                <w:szCs w:val="28"/>
              </w:rPr>
            </w:pPr>
            <w:hyperlink r:id="rId50" w:tooltip="Словник термінів: Бізнес-тур" w:history="1">
              <w:r w:rsidRPr="00C16487">
                <w:rPr>
                  <w:rStyle w:val="a4"/>
                  <w:b/>
                  <w:bCs/>
                  <w:color w:val="083062"/>
                  <w:szCs w:val="28"/>
                </w:rPr>
                <w:t>Бізнес-тур</w:t>
              </w:r>
            </w:hyperlink>
            <w:r w:rsidRPr="00C16487">
              <w:rPr>
                <w:szCs w:val="28"/>
              </w:rPr>
              <w:t>исти, відпочиваючі</w:t>
            </w:r>
          </w:p>
        </w:tc>
        <w:tc>
          <w:tcPr>
            <w:tcW w:w="4347" w:type="dxa"/>
            <w:tcBorders>
              <w:top w:val="outset" w:sz="6" w:space="0" w:color="auto"/>
              <w:left w:val="outset" w:sz="6" w:space="0" w:color="auto"/>
              <w:bottom w:val="outset" w:sz="6" w:space="0" w:color="auto"/>
              <w:right w:val="outset" w:sz="6" w:space="0" w:color="auto"/>
            </w:tcBorders>
            <w:hideMark/>
          </w:tcPr>
          <w:p w:rsidR="00C16487" w:rsidRPr="00C16487" w:rsidRDefault="00C16487" w:rsidP="00C16487">
            <w:pPr>
              <w:pStyle w:val="tableparagraph"/>
              <w:spacing w:before="0" w:beforeAutospacing="0" w:after="0" w:afterAutospacing="0"/>
              <w:contextualSpacing/>
              <w:jc w:val="both"/>
              <w:rPr>
                <w:szCs w:val="28"/>
              </w:rPr>
            </w:pPr>
            <w:r w:rsidRPr="00C16487">
              <w:rPr>
                <w:szCs w:val="28"/>
              </w:rPr>
              <w:t>Відпочиваючі</w:t>
            </w:r>
          </w:p>
        </w:tc>
      </w:tr>
      <w:tr w:rsidR="00C16487" w:rsidRPr="00C16487" w:rsidTr="00C16487">
        <w:tc>
          <w:tcPr>
            <w:tcW w:w="2730" w:type="dxa"/>
            <w:tcBorders>
              <w:top w:val="outset" w:sz="6" w:space="0" w:color="auto"/>
              <w:left w:val="outset" w:sz="6" w:space="0" w:color="auto"/>
              <w:bottom w:val="outset" w:sz="6" w:space="0" w:color="auto"/>
              <w:right w:val="outset" w:sz="6" w:space="0" w:color="auto"/>
            </w:tcBorders>
            <w:hideMark/>
          </w:tcPr>
          <w:p w:rsidR="00C16487" w:rsidRPr="00C16487" w:rsidRDefault="00C16487" w:rsidP="00C16487">
            <w:pPr>
              <w:pStyle w:val="tableparagraph"/>
              <w:spacing w:before="0" w:beforeAutospacing="0" w:after="0" w:afterAutospacing="0"/>
              <w:contextualSpacing/>
              <w:jc w:val="both"/>
              <w:rPr>
                <w:szCs w:val="28"/>
              </w:rPr>
            </w:pPr>
            <w:r w:rsidRPr="00C16487">
              <w:rPr>
                <w:szCs w:val="28"/>
              </w:rPr>
              <w:t>Місце розташування</w:t>
            </w:r>
          </w:p>
        </w:tc>
        <w:tc>
          <w:tcPr>
            <w:tcW w:w="3405" w:type="dxa"/>
            <w:tcBorders>
              <w:top w:val="outset" w:sz="6" w:space="0" w:color="auto"/>
              <w:left w:val="outset" w:sz="6" w:space="0" w:color="auto"/>
              <w:bottom w:val="outset" w:sz="6" w:space="0" w:color="auto"/>
              <w:right w:val="outset" w:sz="6" w:space="0" w:color="auto"/>
            </w:tcBorders>
            <w:hideMark/>
          </w:tcPr>
          <w:p w:rsidR="00C16487" w:rsidRPr="00C16487" w:rsidRDefault="00C16487" w:rsidP="00C16487">
            <w:pPr>
              <w:pStyle w:val="tableparagraph"/>
              <w:spacing w:before="0" w:beforeAutospacing="0" w:after="0" w:afterAutospacing="0"/>
              <w:contextualSpacing/>
              <w:jc w:val="both"/>
              <w:rPr>
                <w:szCs w:val="28"/>
              </w:rPr>
            </w:pPr>
            <w:r w:rsidRPr="00C16487">
              <w:rPr>
                <w:szCs w:val="28"/>
              </w:rPr>
              <w:t>Центральні вулиці крупних</w:t>
            </w:r>
          </w:p>
          <w:p w:rsidR="00C16487" w:rsidRPr="00C16487" w:rsidRDefault="00C16487" w:rsidP="00C16487">
            <w:pPr>
              <w:pStyle w:val="tableparagraph"/>
              <w:spacing w:before="0" w:beforeAutospacing="0" w:after="0" w:afterAutospacing="0"/>
              <w:contextualSpacing/>
              <w:jc w:val="both"/>
              <w:rPr>
                <w:szCs w:val="28"/>
              </w:rPr>
            </w:pPr>
            <w:r w:rsidRPr="00C16487">
              <w:rPr>
                <w:szCs w:val="28"/>
              </w:rPr>
              <w:t>«модних» міст (Париж, Мілан, Нью-Йорк)</w:t>
            </w:r>
          </w:p>
        </w:tc>
        <w:tc>
          <w:tcPr>
            <w:tcW w:w="4347" w:type="dxa"/>
            <w:tcBorders>
              <w:top w:val="outset" w:sz="6" w:space="0" w:color="auto"/>
              <w:left w:val="outset" w:sz="6" w:space="0" w:color="auto"/>
              <w:bottom w:val="outset" w:sz="6" w:space="0" w:color="auto"/>
              <w:right w:val="outset" w:sz="6" w:space="0" w:color="auto"/>
            </w:tcBorders>
            <w:hideMark/>
          </w:tcPr>
          <w:p w:rsidR="00C16487" w:rsidRPr="00C16487" w:rsidRDefault="00C16487" w:rsidP="00C16487">
            <w:pPr>
              <w:pStyle w:val="tableparagraph"/>
              <w:spacing w:before="0" w:beforeAutospacing="0" w:after="0" w:afterAutospacing="0"/>
              <w:contextualSpacing/>
              <w:jc w:val="both"/>
              <w:rPr>
                <w:szCs w:val="28"/>
              </w:rPr>
            </w:pPr>
            <w:r w:rsidRPr="00C16487">
              <w:rPr>
                <w:szCs w:val="28"/>
              </w:rPr>
              <w:t>Важкодоступні райони курортних зон</w:t>
            </w:r>
          </w:p>
        </w:tc>
      </w:tr>
      <w:tr w:rsidR="00C16487" w:rsidRPr="00C16487" w:rsidTr="00C16487">
        <w:tc>
          <w:tcPr>
            <w:tcW w:w="2730" w:type="dxa"/>
            <w:vMerge w:val="restart"/>
            <w:tcBorders>
              <w:top w:val="outset" w:sz="6" w:space="0" w:color="auto"/>
              <w:left w:val="outset" w:sz="6" w:space="0" w:color="auto"/>
              <w:bottom w:val="outset" w:sz="6" w:space="0" w:color="auto"/>
              <w:right w:val="outset" w:sz="6" w:space="0" w:color="auto"/>
            </w:tcBorders>
            <w:hideMark/>
          </w:tcPr>
          <w:p w:rsidR="00C16487" w:rsidRPr="00C16487" w:rsidRDefault="00C16487" w:rsidP="00C16487">
            <w:pPr>
              <w:pStyle w:val="tableparagraph"/>
              <w:spacing w:before="0" w:beforeAutospacing="0" w:after="0" w:afterAutospacing="0"/>
              <w:contextualSpacing/>
              <w:jc w:val="both"/>
              <w:rPr>
                <w:szCs w:val="28"/>
              </w:rPr>
            </w:pPr>
            <w:r w:rsidRPr="00C16487">
              <w:rPr>
                <w:szCs w:val="28"/>
              </w:rPr>
              <w:t>Фонд розміщення</w:t>
            </w:r>
          </w:p>
        </w:tc>
        <w:tc>
          <w:tcPr>
            <w:tcW w:w="7752" w:type="dxa"/>
            <w:gridSpan w:val="2"/>
            <w:tcBorders>
              <w:top w:val="outset" w:sz="6" w:space="0" w:color="auto"/>
              <w:left w:val="outset" w:sz="6" w:space="0" w:color="auto"/>
              <w:bottom w:val="outset" w:sz="6" w:space="0" w:color="auto"/>
              <w:right w:val="outset" w:sz="6" w:space="0" w:color="auto"/>
            </w:tcBorders>
            <w:hideMark/>
          </w:tcPr>
          <w:p w:rsidR="00C16487" w:rsidRPr="00C16487" w:rsidRDefault="00C16487" w:rsidP="00C16487">
            <w:pPr>
              <w:pStyle w:val="tableparagraph"/>
              <w:spacing w:before="0" w:beforeAutospacing="0" w:after="0" w:afterAutospacing="0"/>
              <w:contextualSpacing/>
              <w:jc w:val="both"/>
              <w:rPr>
                <w:szCs w:val="28"/>
              </w:rPr>
            </w:pPr>
            <w:r w:rsidRPr="00C16487">
              <w:rPr>
                <w:szCs w:val="28"/>
              </w:rPr>
              <w:t>Невелика кількість номерів. Висококласна обробка з використанням останніх технологій. Використання предметів</w:t>
            </w:r>
          </w:p>
          <w:p w:rsidR="00C16487" w:rsidRPr="00C16487" w:rsidRDefault="00C16487" w:rsidP="00C16487">
            <w:pPr>
              <w:pStyle w:val="tableparagraph"/>
              <w:spacing w:before="0" w:beforeAutospacing="0" w:after="0" w:afterAutospacing="0"/>
              <w:contextualSpacing/>
              <w:jc w:val="both"/>
              <w:rPr>
                <w:szCs w:val="28"/>
              </w:rPr>
            </w:pPr>
            <w:r w:rsidRPr="00C16487">
              <w:rPr>
                <w:szCs w:val="28"/>
              </w:rPr>
              <w:t>мистецтва в дизайні інтер'єру для створення емоційного контакту між будівлею готелю і клієнтом</w:t>
            </w:r>
          </w:p>
        </w:tc>
      </w:tr>
      <w:tr w:rsidR="00C16487" w:rsidRPr="00C16487" w:rsidTr="00C16487">
        <w:tc>
          <w:tcPr>
            <w:tcW w:w="0" w:type="auto"/>
            <w:vMerge/>
            <w:tcBorders>
              <w:top w:val="outset" w:sz="6" w:space="0" w:color="auto"/>
              <w:left w:val="outset" w:sz="6" w:space="0" w:color="auto"/>
              <w:bottom w:val="outset" w:sz="6" w:space="0" w:color="auto"/>
              <w:right w:val="outset" w:sz="6" w:space="0" w:color="auto"/>
            </w:tcBorders>
            <w:vAlign w:val="center"/>
            <w:hideMark/>
          </w:tcPr>
          <w:p w:rsidR="00C16487" w:rsidRPr="00C16487" w:rsidRDefault="00C16487" w:rsidP="00C16487">
            <w:pPr>
              <w:spacing w:after="0" w:line="240" w:lineRule="auto"/>
              <w:contextualSpacing/>
              <w:jc w:val="both"/>
              <w:rPr>
                <w:rFonts w:ascii="Times New Roman" w:hAnsi="Times New Roman" w:cs="Times New Roman"/>
                <w:sz w:val="24"/>
                <w:szCs w:val="28"/>
              </w:rPr>
            </w:pPr>
          </w:p>
        </w:tc>
        <w:tc>
          <w:tcPr>
            <w:tcW w:w="3405" w:type="dxa"/>
            <w:tcBorders>
              <w:top w:val="outset" w:sz="6" w:space="0" w:color="auto"/>
              <w:left w:val="outset" w:sz="6" w:space="0" w:color="auto"/>
              <w:bottom w:val="outset" w:sz="6" w:space="0" w:color="auto"/>
              <w:right w:val="outset" w:sz="6" w:space="0" w:color="auto"/>
            </w:tcBorders>
            <w:hideMark/>
          </w:tcPr>
          <w:p w:rsidR="00C16487" w:rsidRPr="00C16487" w:rsidRDefault="00C16487" w:rsidP="00C16487">
            <w:pPr>
              <w:pStyle w:val="tableparagraph"/>
              <w:spacing w:before="0" w:beforeAutospacing="0" w:after="0" w:afterAutospacing="0"/>
              <w:contextualSpacing/>
              <w:jc w:val="both"/>
              <w:rPr>
                <w:szCs w:val="28"/>
              </w:rPr>
            </w:pPr>
            <w:r w:rsidRPr="00C16487">
              <w:rPr>
                <w:szCs w:val="28"/>
              </w:rPr>
              <w:t>Оснащення сучасною технікою: плазмові телевізори, безпровідні телефони і так</w:t>
            </w:r>
          </w:p>
          <w:p w:rsidR="00C16487" w:rsidRPr="00C16487" w:rsidRDefault="00C16487" w:rsidP="00C16487">
            <w:pPr>
              <w:pStyle w:val="tableparagraph"/>
              <w:spacing w:before="0" w:beforeAutospacing="0" w:after="0" w:afterAutospacing="0"/>
              <w:contextualSpacing/>
              <w:jc w:val="both"/>
              <w:rPr>
                <w:szCs w:val="28"/>
              </w:rPr>
            </w:pPr>
            <w:r w:rsidRPr="00C16487">
              <w:rPr>
                <w:szCs w:val="28"/>
              </w:rPr>
              <w:t>далі</w:t>
            </w:r>
          </w:p>
        </w:tc>
        <w:tc>
          <w:tcPr>
            <w:tcW w:w="4347" w:type="dxa"/>
            <w:tcBorders>
              <w:top w:val="outset" w:sz="6" w:space="0" w:color="auto"/>
              <w:left w:val="outset" w:sz="6" w:space="0" w:color="auto"/>
              <w:bottom w:val="outset" w:sz="6" w:space="0" w:color="auto"/>
              <w:right w:val="outset" w:sz="6" w:space="0" w:color="auto"/>
            </w:tcBorders>
            <w:hideMark/>
          </w:tcPr>
          <w:p w:rsidR="00C16487" w:rsidRPr="00C16487" w:rsidRDefault="00C16487" w:rsidP="00C16487">
            <w:pPr>
              <w:pStyle w:val="tableparagraph"/>
              <w:spacing w:before="0" w:beforeAutospacing="0" w:after="0" w:afterAutospacing="0"/>
              <w:contextualSpacing/>
              <w:jc w:val="both"/>
              <w:rPr>
                <w:szCs w:val="28"/>
              </w:rPr>
            </w:pPr>
            <w:r w:rsidRPr="00C16487">
              <w:rPr>
                <w:szCs w:val="28"/>
              </w:rPr>
              <w:t>Відсутність засобів зв'язку</w:t>
            </w:r>
          </w:p>
        </w:tc>
      </w:tr>
      <w:tr w:rsidR="00C16487" w:rsidRPr="00C16487" w:rsidTr="00C16487">
        <w:tc>
          <w:tcPr>
            <w:tcW w:w="2730" w:type="dxa"/>
            <w:tcBorders>
              <w:top w:val="outset" w:sz="6" w:space="0" w:color="auto"/>
              <w:left w:val="outset" w:sz="6" w:space="0" w:color="auto"/>
              <w:bottom w:val="outset" w:sz="6" w:space="0" w:color="auto"/>
              <w:right w:val="outset" w:sz="6" w:space="0" w:color="auto"/>
            </w:tcBorders>
            <w:hideMark/>
          </w:tcPr>
          <w:p w:rsidR="00C16487" w:rsidRPr="00C16487" w:rsidRDefault="00C16487" w:rsidP="00C16487">
            <w:pPr>
              <w:pStyle w:val="tableparagraph"/>
              <w:spacing w:before="0" w:beforeAutospacing="0" w:after="0" w:afterAutospacing="0"/>
              <w:contextualSpacing/>
              <w:jc w:val="both"/>
              <w:rPr>
                <w:szCs w:val="28"/>
              </w:rPr>
            </w:pPr>
            <w:r w:rsidRPr="00C16487">
              <w:rPr>
                <w:szCs w:val="28"/>
              </w:rPr>
              <w:t>Ресторанний продукт</w:t>
            </w:r>
          </w:p>
        </w:tc>
        <w:tc>
          <w:tcPr>
            <w:tcW w:w="3405" w:type="dxa"/>
            <w:tcBorders>
              <w:top w:val="outset" w:sz="6" w:space="0" w:color="auto"/>
              <w:left w:val="outset" w:sz="6" w:space="0" w:color="auto"/>
              <w:bottom w:val="outset" w:sz="6" w:space="0" w:color="auto"/>
              <w:right w:val="outset" w:sz="6" w:space="0" w:color="auto"/>
            </w:tcBorders>
            <w:hideMark/>
          </w:tcPr>
          <w:p w:rsidR="00C16487" w:rsidRPr="00C16487" w:rsidRDefault="00C16487" w:rsidP="00C16487">
            <w:pPr>
              <w:pStyle w:val="tableparagraph"/>
              <w:spacing w:before="0" w:beforeAutospacing="0" w:after="0" w:afterAutospacing="0"/>
              <w:contextualSpacing/>
              <w:jc w:val="both"/>
              <w:rPr>
                <w:szCs w:val="28"/>
              </w:rPr>
            </w:pPr>
            <w:r w:rsidRPr="00C16487">
              <w:rPr>
                <w:szCs w:val="28"/>
              </w:rPr>
              <w:t>Страви високої кухні, екологічно чисті продукти</w:t>
            </w:r>
          </w:p>
        </w:tc>
        <w:tc>
          <w:tcPr>
            <w:tcW w:w="4347" w:type="dxa"/>
            <w:tcBorders>
              <w:top w:val="outset" w:sz="6" w:space="0" w:color="auto"/>
              <w:left w:val="outset" w:sz="6" w:space="0" w:color="auto"/>
              <w:bottom w:val="outset" w:sz="6" w:space="0" w:color="auto"/>
              <w:right w:val="outset" w:sz="6" w:space="0" w:color="auto"/>
            </w:tcBorders>
            <w:hideMark/>
          </w:tcPr>
          <w:p w:rsidR="00C16487" w:rsidRPr="00C16487" w:rsidRDefault="00C16487" w:rsidP="00C16487">
            <w:pPr>
              <w:pStyle w:val="tableparagraph"/>
              <w:spacing w:before="0" w:beforeAutospacing="0" w:after="0" w:afterAutospacing="0"/>
              <w:contextualSpacing/>
              <w:jc w:val="both"/>
              <w:rPr>
                <w:szCs w:val="28"/>
              </w:rPr>
            </w:pPr>
            <w:r w:rsidRPr="00C16487">
              <w:rPr>
                <w:szCs w:val="28"/>
              </w:rPr>
              <w:t>Страви високої кухні,</w:t>
            </w:r>
          </w:p>
          <w:p w:rsidR="00C16487" w:rsidRPr="00C16487" w:rsidRDefault="00C16487" w:rsidP="00C16487">
            <w:pPr>
              <w:pStyle w:val="tableparagraph"/>
              <w:spacing w:before="0" w:beforeAutospacing="0" w:after="0" w:afterAutospacing="0"/>
              <w:contextualSpacing/>
              <w:jc w:val="both"/>
              <w:rPr>
                <w:szCs w:val="28"/>
              </w:rPr>
            </w:pPr>
            <w:r w:rsidRPr="00C16487">
              <w:rPr>
                <w:szCs w:val="28"/>
              </w:rPr>
              <w:t>місцевої, регіональної кухні. екологічно чисті продукти</w:t>
            </w:r>
          </w:p>
        </w:tc>
      </w:tr>
      <w:tr w:rsidR="00C16487" w:rsidRPr="00C16487" w:rsidTr="00C16487">
        <w:tc>
          <w:tcPr>
            <w:tcW w:w="2730" w:type="dxa"/>
            <w:tcBorders>
              <w:top w:val="outset" w:sz="6" w:space="0" w:color="auto"/>
              <w:left w:val="outset" w:sz="6" w:space="0" w:color="auto"/>
              <w:bottom w:val="outset" w:sz="6" w:space="0" w:color="auto"/>
              <w:right w:val="outset" w:sz="6" w:space="0" w:color="auto"/>
            </w:tcBorders>
            <w:hideMark/>
          </w:tcPr>
          <w:p w:rsidR="00C16487" w:rsidRPr="00C16487" w:rsidRDefault="00C16487" w:rsidP="00C16487">
            <w:pPr>
              <w:pStyle w:val="tableparagraph"/>
              <w:spacing w:before="0" w:beforeAutospacing="0" w:after="0" w:afterAutospacing="0"/>
              <w:contextualSpacing/>
              <w:jc w:val="both"/>
              <w:rPr>
                <w:szCs w:val="28"/>
              </w:rPr>
            </w:pPr>
            <w:r w:rsidRPr="00C16487">
              <w:rPr>
                <w:szCs w:val="28"/>
              </w:rPr>
              <w:t>– Додаткові послуги</w:t>
            </w:r>
          </w:p>
        </w:tc>
        <w:tc>
          <w:tcPr>
            <w:tcW w:w="3405" w:type="dxa"/>
            <w:tcBorders>
              <w:top w:val="outset" w:sz="6" w:space="0" w:color="auto"/>
              <w:left w:val="outset" w:sz="6" w:space="0" w:color="auto"/>
              <w:bottom w:val="outset" w:sz="6" w:space="0" w:color="auto"/>
              <w:right w:val="outset" w:sz="6" w:space="0" w:color="auto"/>
            </w:tcBorders>
            <w:hideMark/>
          </w:tcPr>
          <w:p w:rsidR="00C16487" w:rsidRPr="00C16487" w:rsidRDefault="00C16487" w:rsidP="00C16487">
            <w:pPr>
              <w:pStyle w:val="tableparagraph"/>
              <w:spacing w:before="0" w:beforeAutospacing="0" w:after="0" w:afterAutospacing="0"/>
              <w:contextualSpacing/>
              <w:jc w:val="both"/>
              <w:rPr>
                <w:szCs w:val="28"/>
              </w:rPr>
            </w:pPr>
            <w:r w:rsidRPr="00C16487">
              <w:rPr>
                <w:szCs w:val="28"/>
              </w:rPr>
              <w:t>Швидкий доступ в Інтернет</w:t>
            </w:r>
          </w:p>
        </w:tc>
        <w:tc>
          <w:tcPr>
            <w:tcW w:w="4347" w:type="dxa"/>
            <w:tcBorders>
              <w:top w:val="outset" w:sz="6" w:space="0" w:color="auto"/>
              <w:left w:val="outset" w:sz="6" w:space="0" w:color="auto"/>
              <w:bottom w:val="outset" w:sz="6" w:space="0" w:color="auto"/>
              <w:right w:val="outset" w:sz="6" w:space="0" w:color="auto"/>
            </w:tcBorders>
            <w:hideMark/>
          </w:tcPr>
          <w:p w:rsidR="00C16487" w:rsidRPr="00C16487" w:rsidRDefault="00C16487" w:rsidP="00C16487">
            <w:pPr>
              <w:pStyle w:val="tableparagraph"/>
              <w:spacing w:before="0" w:beforeAutospacing="0" w:after="0" w:afterAutospacing="0"/>
              <w:contextualSpacing/>
              <w:jc w:val="both"/>
              <w:rPr>
                <w:szCs w:val="28"/>
              </w:rPr>
            </w:pPr>
            <w:r w:rsidRPr="00C16487">
              <w:rPr>
                <w:szCs w:val="28"/>
              </w:rPr>
              <w:t>Екзотичні зручності і послуги (СРА, заняття живописом і так далі)</w:t>
            </w:r>
          </w:p>
        </w:tc>
      </w:tr>
      <w:tr w:rsidR="00C16487" w:rsidRPr="00C16487" w:rsidTr="00C16487">
        <w:tc>
          <w:tcPr>
            <w:tcW w:w="2730" w:type="dxa"/>
            <w:tcBorders>
              <w:top w:val="outset" w:sz="6" w:space="0" w:color="auto"/>
              <w:left w:val="outset" w:sz="6" w:space="0" w:color="auto"/>
              <w:bottom w:val="outset" w:sz="6" w:space="0" w:color="auto"/>
              <w:right w:val="outset" w:sz="6" w:space="0" w:color="auto"/>
            </w:tcBorders>
            <w:hideMark/>
          </w:tcPr>
          <w:p w:rsidR="00C16487" w:rsidRPr="00C16487" w:rsidRDefault="00C16487" w:rsidP="00C16487">
            <w:pPr>
              <w:pStyle w:val="tableparagraph"/>
              <w:spacing w:before="0" w:beforeAutospacing="0" w:after="0" w:afterAutospacing="0"/>
              <w:contextualSpacing/>
              <w:jc w:val="both"/>
              <w:rPr>
                <w:szCs w:val="28"/>
              </w:rPr>
            </w:pPr>
            <w:r w:rsidRPr="00C16487">
              <w:rPr>
                <w:szCs w:val="28"/>
              </w:rPr>
              <w:t>– Цільовий сегмент</w:t>
            </w:r>
          </w:p>
        </w:tc>
        <w:tc>
          <w:tcPr>
            <w:tcW w:w="7752" w:type="dxa"/>
            <w:gridSpan w:val="2"/>
            <w:tcBorders>
              <w:top w:val="outset" w:sz="6" w:space="0" w:color="auto"/>
              <w:left w:val="outset" w:sz="6" w:space="0" w:color="auto"/>
              <w:bottom w:val="outset" w:sz="6" w:space="0" w:color="auto"/>
              <w:right w:val="outset" w:sz="6" w:space="0" w:color="auto"/>
            </w:tcBorders>
            <w:hideMark/>
          </w:tcPr>
          <w:p w:rsidR="00C16487" w:rsidRPr="00C16487" w:rsidRDefault="00C16487" w:rsidP="00C16487">
            <w:pPr>
              <w:pStyle w:val="tableparagraph"/>
              <w:spacing w:before="0" w:beforeAutospacing="0" w:after="0" w:afterAutospacing="0"/>
              <w:contextualSpacing/>
              <w:jc w:val="both"/>
              <w:rPr>
                <w:szCs w:val="28"/>
              </w:rPr>
            </w:pPr>
            <w:r w:rsidRPr="00C16487">
              <w:rPr>
                <w:szCs w:val="28"/>
              </w:rPr>
              <w:t>Від 30–50 років; достаток «середній і вище середнього»; люди</w:t>
            </w:r>
          </w:p>
          <w:p w:rsidR="00C16487" w:rsidRPr="00C16487" w:rsidRDefault="00C16487" w:rsidP="00C16487">
            <w:pPr>
              <w:pStyle w:val="tableparagraph"/>
              <w:spacing w:before="0" w:beforeAutospacing="0" w:after="0" w:afterAutospacing="0"/>
              <w:contextualSpacing/>
              <w:jc w:val="both"/>
              <w:rPr>
                <w:szCs w:val="28"/>
              </w:rPr>
            </w:pPr>
            <w:r w:rsidRPr="00C16487">
              <w:rPr>
                <w:szCs w:val="28"/>
              </w:rPr>
              <w:t>творчих професій</w:t>
            </w:r>
          </w:p>
        </w:tc>
      </w:tr>
      <w:tr w:rsidR="00C16487" w:rsidRPr="00C16487" w:rsidTr="00C16487">
        <w:tc>
          <w:tcPr>
            <w:tcW w:w="2730" w:type="dxa"/>
            <w:tcBorders>
              <w:top w:val="outset" w:sz="6" w:space="0" w:color="auto"/>
              <w:left w:val="outset" w:sz="6" w:space="0" w:color="auto"/>
              <w:bottom w:val="outset" w:sz="6" w:space="0" w:color="auto"/>
              <w:right w:val="outset" w:sz="6" w:space="0" w:color="auto"/>
            </w:tcBorders>
            <w:hideMark/>
          </w:tcPr>
          <w:p w:rsidR="00C16487" w:rsidRPr="00C16487" w:rsidRDefault="00C16487" w:rsidP="00C16487">
            <w:pPr>
              <w:pStyle w:val="tableparagraph"/>
              <w:spacing w:before="0" w:beforeAutospacing="0" w:after="0" w:afterAutospacing="0"/>
              <w:contextualSpacing/>
              <w:jc w:val="both"/>
              <w:rPr>
                <w:szCs w:val="28"/>
              </w:rPr>
            </w:pPr>
            <w:r w:rsidRPr="00C16487">
              <w:rPr>
                <w:szCs w:val="28"/>
              </w:rPr>
              <w:t>– Стратегія (конкурентна перевага)</w:t>
            </w:r>
          </w:p>
        </w:tc>
        <w:tc>
          <w:tcPr>
            <w:tcW w:w="3405" w:type="dxa"/>
            <w:tcBorders>
              <w:top w:val="outset" w:sz="6" w:space="0" w:color="auto"/>
              <w:left w:val="outset" w:sz="6" w:space="0" w:color="auto"/>
              <w:bottom w:val="outset" w:sz="6" w:space="0" w:color="auto"/>
              <w:right w:val="outset" w:sz="6" w:space="0" w:color="auto"/>
            </w:tcBorders>
            <w:hideMark/>
          </w:tcPr>
          <w:p w:rsidR="00C16487" w:rsidRPr="00C16487" w:rsidRDefault="00C16487" w:rsidP="00C16487">
            <w:pPr>
              <w:pStyle w:val="tableparagraph"/>
              <w:spacing w:before="0" w:beforeAutospacing="0" w:after="0" w:afterAutospacing="0"/>
              <w:contextualSpacing/>
              <w:jc w:val="both"/>
              <w:rPr>
                <w:szCs w:val="28"/>
              </w:rPr>
            </w:pPr>
            <w:r w:rsidRPr="00C16487">
              <w:rPr>
                <w:szCs w:val="28"/>
              </w:rPr>
              <w:t>Створення атмосфери особливості, високотехнологічності, індивідуальності, модного</w:t>
            </w:r>
          </w:p>
          <w:p w:rsidR="00C16487" w:rsidRPr="00C16487" w:rsidRDefault="00C16487" w:rsidP="00C16487">
            <w:pPr>
              <w:pStyle w:val="tableparagraph"/>
              <w:spacing w:before="0" w:beforeAutospacing="0" w:after="0" w:afterAutospacing="0"/>
              <w:contextualSpacing/>
              <w:jc w:val="both"/>
              <w:rPr>
                <w:szCs w:val="28"/>
              </w:rPr>
            </w:pPr>
            <w:r w:rsidRPr="00C16487">
              <w:rPr>
                <w:szCs w:val="28"/>
              </w:rPr>
              <w:t>«стану духу». Особистий контакт персоналу з кожним клієнтом</w:t>
            </w:r>
          </w:p>
        </w:tc>
        <w:tc>
          <w:tcPr>
            <w:tcW w:w="4347" w:type="dxa"/>
            <w:tcBorders>
              <w:top w:val="outset" w:sz="6" w:space="0" w:color="auto"/>
              <w:left w:val="outset" w:sz="6" w:space="0" w:color="auto"/>
              <w:bottom w:val="outset" w:sz="6" w:space="0" w:color="auto"/>
              <w:right w:val="outset" w:sz="6" w:space="0" w:color="auto"/>
            </w:tcBorders>
            <w:hideMark/>
          </w:tcPr>
          <w:p w:rsidR="00C16487" w:rsidRPr="00C16487" w:rsidRDefault="00C16487" w:rsidP="00C16487">
            <w:pPr>
              <w:pStyle w:val="tableparagraph"/>
              <w:spacing w:before="0" w:beforeAutospacing="0" w:after="0" w:afterAutospacing="0"/>
              <w:contextualSpacing/>
              <w:jc w:val="both"/>
              <w:rPr>
                <w:szCs w:val="28"/>
              </w:rPr>
            </w:pPr>
            <w:r w:rsidRPr="00C16487">
              <w:rPr>
                <w:szCs w:val="28"/>
              </w:rPr>
              <w:t>Власний впізнаний «аромат», що поєднує місцевий сільський колорит з комфортом і розкішшю.</w:t>
            </w:r>
          </w:p>
          <w:p w:rsidR="00C16487" w:rsidRPr="00C16487" w:rsidRDefault="00C16487" w:rsidP="00C16487">
            <w:pPr>
              <w:pStyle w:val="tableparagraph"/>
              <w:spacing w:before="0" w:beforeAutospacing="0" w:after="0" w:afterAutospacing="0"/>
              <w:contextualSpacing/>
              <w:jc w:val="both"/>
              <w:rPr>
                <w:szCs w:val="28"/>
              </w:rPr>
            </w:pPr>
            <w:r w:rsidRPr="00C16487">
              <w:rPr>
                <w:szCs w:val="28"/>
              </w:rPr>
              <w:t>Особистий контакт персоналу з кожним клієнтом</w:t>
            </w:r>
          </w:p>
        </w:tc>
      </w:tr>
    </w:tbl>
    <w:p w:rsidR="00C16487" w:rsidRPr="00C16487" w:rsidRDefault="00C16487" w:rsidP="00C16487">
      <w:pPr>
        <w:pStyle w:val="a3"/>
        <w:shd w:val="clear" w:color="auto" w:fill="FFFFFF"/>
        <w:spacing w:before="0" w:beforeAutospacing="0" w:after="0" w:afterAutospacing="0" w:line="276" w:lineRule="auto"/>
        <w:contextualSpacing/>
        <w:jc w:val="both"/>
        <w:rPr>
          <w:color w:val="333333"/>
          <w:sz w:val="28"/>
          <w:szCs w:val="28"/>
        </w:rPr>
      </w:pPr>
      <w:r w:rsidRPr="00C16487">
        <w:rPr>
          <w:b/>
          <w:bCs/>
          <w:color w:val="333333"/>
          <w:sz w:val="28"/>
          <w:szCs w:val="28"/>
        </w:rPr>
        <w:t> </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color w:val="333333"/>
          <w:sz w:val="28"/>
          <w:szCs w:val="28"/>
        </w:rPr>
        <w:t>Готелі гастрономів розраховані на вибагливого клієнта, який не є бідним, найчастіше це публічні особи, яких приваблює камерна атмосфера готелю, смак вишуканих страв, а також високий рівень номерів і індивідуальний сервіс. Смак, розкіш і ексклюзивність – ось основні складові успіху гастроном- готелю.</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b/>
          <w:bCs/>
          <w:i/>
          <w:iCs/>
          <w:color w:val="333333"/>
          <w:sz w:val="28"/>
          <w:szCs w:val="28"/>
        </w:rPr>
        <w:t>Апарт-готель </w:t>
      </w:r>
      <w:r w:rsidRPr="00C16487">
        <w:rPr>
          <w:color w:val="333333"/>
          <w:sz w:val="28"/>
          <w:szCs w:val="28"/>
        </w:rPr>
        <w:t>– готельне підприємство, що складається з декількох квартир. Передбачається самообслуговування і самостійне приготування їжі. Ціна не залежить від кількості тих, хто проживають в квартирі. Клієнтами є сімейні туристи і студентська молодь.</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b/>
          <w:bCs/>
          <w:i/>
          <w:iCs/>
          <w:color w:val="333333"/>
          <w:sz w:val="28"/>
          <w:szCs w:val="28"/>
        </w:rPr>
        <w:t>Готель-клуб, клуб- готель </w:t>
      </w:r>
      <w:r w:rsidRPr="00C16487">
        <w:rPr>
          <w:color w:val="333333"/>
          <w:sz w:val="28"/>
          <w:szCs w:val="28"/>
        </w:rPr>
        <w:t>(від фр. hotel clubi) – готель, що містить, окрім номерного фонду для розміщення гостей, безліч залів, приміщень для організації активного відпочинку: тренажерний і гімнастичний зали, кіноконцертний зал, спортмайданчики з штучним покриттям (теніс, футбол, баскетбол, волейбол та ін.), конференц-зал, кімнати для ділових переговорів, банкетні зали та ін. Готель-клуби, що розташовані на морському узбережжі, пропонують туристам міні-яхти, водні велосипеди, прогулянкові човни, віндсерфінг.</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b/>
          <w:bCs/>
          <w:i/>
          <w:iCs/>
          <w:color w:val="333333"/>
          <w:sz w:val="28"/>
          <w:szCs w:val="28"/>
        </w:rPr>
        <w:t>Палац-готель </w:t>
      </w:r>
      <w:r w:rsidRPr="00C16487">
        <w:rPr>
          <w:color w:val="333333"/>
          <w:sz w:val="28"/>
          <w:szCs w:val="28"/>
        </w:rPr>
        <w:t>– готель, розташований в будівлі, що є історико- архітектурною пам'яткою палацової, замкової архітектури.</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b/>
          <w:bCs/>
          <w:i/>
          <w:iCs/>
          <w:color w:val="333333"/>
          <w:sz w:val="28"/>
          <w:szCs w:val="28"/>
        </w:rPr>
        <w:t>Готельно-офісний центр (hotel-office center) </w:t>
      </w:r>
      <w:r w:rsidRPr="00C16487">
        <w:rPr>
          <w:i/>
          <w:iCs/>
          <w:color w:val="333333"/>
          <w:sz w:val="28"/>
          <w:szCs w:val="28"/>
        </w:rPr>
        <w:t>– </w:t>
      </w:r>
      <w:r w:rsidRPr="00C16487">
        <w:rPr>
          <w:color w:val="333333"/>
          <w:sz w:val="28"/>
          <w:szCs w:val="28"/>
        </w:rPr>
        <w:t>готелі, що складаються з житлових приміщень – номерів – і нежитлових – спеціально обладнаних для використання під офіси. Їх розташовують в центрі ділової частини великих міст, біля важливих комерційних об’єктів. В окремих випадках утворюють значні за розмірами готельні комерційно-розважальні комплекси значної місткості з розвиненою інфраструктурою (ресторан, кафе, фітнес-клуб, заклади торгівлі та ін.).</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b/>
          <w:bCs/>
          <w:i/>
          <w:iCs/>
          <w:color w:val="333333"/>
          <w:sz w:val="28"/>
          <w:szCs w:val="28"/>
        </w:rPr>
        <w:t>Молодіжний готель, хостел (youth hostel) – </w:t>
      </w:r>
      <w:r w:rsidRPr="00C16487">
        <w:rPr>
          <w:color w:val="333333"/>
          <w:sz w:val="28"/>
          <w:szCs w:val="28"/>
        </w:rPr>
        <w:t>заклади розміщення готельного типу, розраховані на осіб студентського та учнівського віку, які подорожують, перебувають на навчанні, роботі. Головна відмінність хостелів від звичайних готелів полягає у поєднанні економічності та регламентованих згідно вартості умов проживання. Молодіжні готелі організовують в будівлях з коридорною системою планування. Вони складаються з номерів першої категорії і нижчого класу, часто обладнаних двоповерховими ліжками. У хостелах надається мінімальна кількість послуг. Кухня, санвузол розташовані на поверсі. Передбачені спеціальні кімнати для спілкування (common rooms). В більшості хостелів сніданок вартість сніданку включена до вартості проживання і забезпечується кафе, їдальнею, буфетом, що функціонують у структурі закладу розміщення. Також передбачені розважально–спортивні послуги, побутові послуги (зв’язок, камера схову, телебачення).</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hyperlink r:id="rId51" w:tooltip="Словник термінів: Гуртожиток" w:history="1">
        <w:r w:rsidRPr="00C16487">
          <w:rPr>
            <w:rStyle w:val="a4"/>
            <w:b/>
            <w:bCs/>
            <w:i/>
            <w:iCs/>
            <w:color w:val="083062"/>
            <w:sz w:val="28"/>
            <w:szCs w:val="28"/>
          </w:rPr>
          <w:t>Гуртожиток</w:t>
        </w:r>
      </w:hyperlink>
      <w:r w:rsidRPr="00C16487">
        <w:rPr>
          <w:b/>
          <w:bCs/>
          <w:i/>
          <w:iCs/>
          <w:color w:val="333333"/>
          <w:sz w:val="28"/>
          <w:szCs w:val="28"/>
        </w:rPr>
        <w:t> </w:t>
      </w:r>
      <w:r w:rsidRPr="00C16487">
        <w:rPr>
          <w:color w:val="333333"/>
          <w:sz w:val="28"/>
          <w:szCs w:val="28"/>
        </w:rPr>
        <w:t>– засіб розміщення, як правило, відомчого підпорядкування, з мінімальними зручностями та кухонним обладнанням на поверсі.</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hyperlink r:id="rId52" w:tooltip="Словник термінів: Ротель" w:history="1">
        <w:r w:rsidRPr="00C16487">
          <w:rPr>
            <w:rStyle w:val="a4"/>
            <w:b/>
            <w:bCs/>
            <w:i/>
            <w:iCs/>
            <w:color w:val="083062"/>
            <w:sz w:val="28"/>
            <w:szCs w:val="28"/>
          </w:rPr>
          <w:t>Ротель</w:t>
        </w:r>
      </w:hyperlink>
      <w:r w:rsidRPr="00C16487">
        <w:rPr>
          <w:b/>
          <w:bCs/>
          <w:i/>
          <w:iCs/>
          <w:color w:val="333333"/>
          <w:sz w:val="28"/>
          <w:szCs w:val="28"/>
        </w:rPr>
        <w:t> </w:t>
      </w:r>
      <w:r w:rsidRPr="00C16487">
        <w:rPr>
          <w:i/>
          <w:iCs/>
          <w:color w:val="333333"/>
          <w:sz w:val="28"/>
          <w:szCs w:val="28"/>
        </w:rPr>
        <w:t>– </w:t>
      </w:r>
      <w:r w:rsidRPr="00C16487">
        <w:rPr>
          <w:color w:val="333333"/>
          <w:sz w:val="28"/>
          <w:szCs w:val="28"/>
        </w:rPr>
        <w:t>пересувний засіб розміщення представлений вагоном- трейлером (англ. тrailer від тrail – тягнути) з одно-, двомісними номерами – спальними відсіками, який як прицеп рухається з автомобілем.</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b/>
          <w:bCs/>
          <w:i/>
          <w:iCs/>
          <w:color w:val="333333"/>
          <w:sz w:val="28"/>
          <w:szCs w:val="28"/>
        </w:rPr>
        <w:t>Кемпер – </w:t>
      </w:r>
      <w:r w:rsidRPr="00C16487">
        <w:rPr>
          <w:color w:val="333333"/>
          <w:sz w:val="28"/>
          <w:szCs w:val="28"/>
        </w:rPr>
        <w:t>спеціально спроектований мобільний готель на автомобільному шасі для проведення літнього відпочинку. Цей тип мобільної споруди, зазвичай, збірного типу з легких матеріалів (пластмаса, фанера). З метою обслуговування автотуристів, які подорожують на мобільних автотранспортних засобах – ротелях, кемперах, караванах використовуються спеціальні трейлерні парки з відповідною інфраструктурою для паркування і ремонту транспортних туристських засобів, санітарно-технічним обладнанням стоянок, електромережею, пунктами прокату, закладами ресторанного господарства. Особливо актуальна проблема функціонування трейлерних парків пов’язується зі зберіганням навколишнього природного ландшафту.</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b/>
          <w:bCs/>
          <w:i/>
          <w:iCs/>
          <w:color w:val="333333"/>
          <w:sz w:val="28"/>
          <w:szCs w:val="28"/>
        </w:rPr>
        <w:t>Акватель </w:t>
      </w:r>
      <w:r w:rsidRPr="00C16487">
        <w:rPr>
          <w:color w:val="333333"/>
          <w:sz w:val="28"/>
          <w:szCs w:val="28"/>
        </w:rPr>
        <w:t>– корабель, який вилучено з експлуатації як транспортний засіб, і він перебуває на стаціонарній стоянці та використовується як готель.</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b/>
          <w:bCs/>
          <w:i/>
          <w:iCs/>
          <w:color w:val="333333"/>
          <w:sz w:val="28"/>
          <w:szCs w:val="28"/>
        </w:rPr>
        <w:t>Флотель </w:t>
      </w:r>
      <w:r w:rsidRPr="00C16487">
        <w:rPr>
          <w:color w:val="333333"/>
          <w:sz w:val="28"/>
          <w:szCs w:val="28"/>
        </w:rPr>
        <w:t>– плаваючий готель значних розмірів, що розміщений на спеціально обладнаному судні для обслуговування туристів, які подорожують по воді. Флотелі складаються з плавучих корпусів різного функціонального призначення, що за обсягом послуг інколи називають «курортом на воді». Місткість флотелів може коливатись в межах 100–3000 осіб, конструкція зручна у використанні, може розташовуватись на дебаркадері. Флотелі функціонують у цілорічному режимі, змінюючи при цьому дислокацію в залежності від сезону: літом перебувають у місцях масового відпочинку, зимою – в межах міста і використовуються як стаціонарний готель. У флотелях туристам пропонуються комфортабельні номери, значний обсяг додаткових послуг активного відпочинку: басейн, тренажерні зали, водні лижі, засоби риболовлі, оснащення для підводного плавання і полювання, зали для проведення конгресів і концертів, ресторан, бібліотека, приміщення для тимчасових офісів, засоби оперативного зв’язку та ін. Сьогодні готелі на воді часто використовуються для організації спеціалізованих подорожей і круїзів, зокрема бізнес-турів, конгрес-турів, турів з навчанням та ін. Норма житлової площі у флотелях у порівнянні з готелями нижча і становить для одномісного номера 7 м</w:t>
      </w:r>
      <w:r w:rsidRPr="00C16487">
        <w:rPr>
          <w:color w:val="333333"/>
          <w:sz w:val="28"/>
          <w:szCs w:val="28"/>
          <w:vertAlign w:val="superscript"/>
        </w:rPr>
        <w:t>2</w:t>
      </w:r>
      <w:r w:rsidRPr="00C16487">
        <w:rPr>
          <w:color w:val="333333"/>
          <w:sz w:val="28"/>
          <w:szCs w:val="28"/>
        </w:rPr>
        <w:t>, двомісного – 9 м</w:t>
      </w:r>
      <w:r w:rsidRPr="00C16487">
        <w:rPr>
          <w:color w:val="333333"/>
          <w:sz w:val="28"/>
          <w:szCs w:val="28"/>
          <w:vertAlign w:val="superscript"/>
        </w:rPr>
        <w:t>2</w:t>
      </w:r>
      <w:r w:rsidRPr="00C16487">
        <w:rPr>
          <w:color w:val="333333"/>
          <w:sz w:val="28"/>
          <w:szCs w:val="28"/>
        </w:rPr>
        <w:t>, тримісного – 14 м</w:t>
      </w:r>
      <w:r w:rsidRPr="00C16487">
        <w:rPr>
          <w:color w:val="333333"/>
          <w:sz w:val="28"/>
          <w:szCs w:val="28"/>
          <w:vertAlign w:val="superscript"/>
        </w:rPr>
        <w:t>2</w:t>
      </w:r>
      <w:r w:rsidRPr="00C16487">
        <w:rPr>
          <w:color w:val="333333"/>
          <w:sz w:val="28"/>
          <w:szCs w:val="28"/>
        </w:rPr>
        <w:t>.</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b/>
          <w:bCs/>
          <w:i/>
          <w:iCs/>
          <w:color w:val="333333"/>
          <w:sz w:val="28"/>
          <w:szCs w:val="28"/>
        </w:rPr>
        <w:t>Флотокемпінги </w:t>
      </w:r>
      <w:r w:rsidRPr="00C16487">
        <w:rPr>
          <w:i/>
          <w:iCs/>
          <w:color w:val="333333"/>
          <w:sz w:val="28"/>
          <w:szCs w:val="28"/>
        </w:rPr>
        <w:t>– </w:t>
      </w:r>
      <w:r w:rsidRPr="00C16487">
        <w:rPr>
          <w:color w:val="333333"/>
          <w:sz w:val="28"/>
          <w:szCs w:val="28"/>
        </w:rPr>
        <w:t>засоби розміщення туристів у наплавних засобах, що розташовані у проміжних пунктах через 20–25 км туристського водного маршруту. Особливість флотокемпінгів стосується забезпечення туристів, які рухаються індивідуальним водним транспортом (яхта, катер, човен) або круїзним судном житлом, стоянкою та технічним обслуговуванням прогулянкових суден. У структурі функціональної зони флотокемпінга виділяється надводна частина – корпус для обслуговування споживачів готельних послуг, їдальня, пункт технічного обслуговування суден, причал для плавальних засобів – та суходільна – пляж, будинки, намети для проживання, окремі споруди для побутового обслуговування та розваг.</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hyperlink r:id="rId53" w:tooltip="Словник термінів: Ботель" w:history="1">
        <w:r w:rsidRPr="00C16487">
          <w:rPr>
            <w:rStyle w:val="a4"/>
            <w:b/>
            <w:bCs/>
            <w:i/>
            <w:iCs/>
            <w:color w:val="083062"/>
            <w:sz w:val="28"/>
            <w:szCs w:val="28"/>
          </w:rPr>
          <w:t>Ботель</w:t>
        </w:r>
      </w:hyperlink>
      <w:r w:rsidRPr="00C16487">
        <w:rPr>
          <w:b/>
          <w:bCs/>
          <w:i/>
          <w:iCs/>
          <w:color w:val="333333"/>
          <w:sz w:val="28"/>
          <w:szCs w:val="28"/>
        </w:rPr>
        <w:t> </w:t>
      </w:r>
      <w:r w:rsidRPr="00C16487">
        <w:rPr>
          <w:i/>
          <w:iCs/>
          <w:color w:val="333333"/>
          <w:sz w:val="28"/>
          <w:szCs w:val="28"/>
        </w:rPr>
        <w:t>– </w:t>
      </w:r>
      <w:r w:rsidRPr="00C16487">
        <w:rPr>
          <w:color w:val="333333"/>
          <w:sz w:val="28"/>
          <w:szCs w:val="28"/>
        </w:rPr>
        <w:t>стаціонарний заклад розміщення туристів цілорічного використання, розташований на березі у початковому або кінцевому пункті водного туристського маршруту, у приміській відпочинковій зоні на відстані 150–200 км один від одного. Загалом, ботель є цілою системою житлових корпусів готельного типу, будівель культурно-побутового обслуговування, стаціонарних споруд і засобів технічного обслуговування плавзасобів.</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b/>
          <w:bCs/>
          <w:i/>
          <w:iCs/>
          <w:color w:val="333333"/>
          <w:sz w:val="28"/>
          <w:szCs w:val="28"/>
        </w:rPr>
        <w:t>Круїзне судно </w:t>
      </w:r>
      <w:r w:rsidRPr="00C16487">
        <w:rPr>
          <w:color w:val="333333"/>
          <w:sz w:val="28"/>
          <w:szCs w:val="28"/>
        </w:rPr>
        <w:t>– спеціально обладнане судно, яке надає послуги з розміщення у каютах, а також послуги з перевезення, розваг та інших супутніх туристичних послуг під час круїзу.</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b/>
          <w:bCs/>
          <w:i/>
          <w:iCs/>
          <w:color w:val="333333"/>
          <w:sz w:val="28"/>
          <w:szCs w:val="28"/>
        </w:rPr>
        <w:t>Флайтель </w:t>
      </w:r>
      <w:r w:rsidRPr="00C16487">
        <w:rPr>
          <w:i/>
          <w:iCs/>
          <w:color w:val="333333"/>
          <w:sz w:val="28"/>
          <w:szCs w:val="28"/>
        </w:rPr>
        <w:t>– </w:t>
      </w:r>
      <w:r w:rsidRPr="00C16487">
        <w:rPr>
          <w:color w:val="333333"/>
          <w:sz w:val="28"/>
          <w:szCs w:val="28"/>
        </w:rPr>
        <w:t>засіб розміщення готельного типу, розрахований на короткий термін перебування власників літаків. Флайтелі разом з аеродромами, ангарами, ремонтними майстернями, ресторанами, концертними залами та іншими закладами утворюють туристські комплекси для ночівлі, заняття спортом із стрибків на парашуті, прогулянки на повітряній кулі, проведення концертів, конференцій та інших заходів. Обладнання: злітно-посадкова смуга, зв'язок з метеостанцією, ангари. Можлива наявність технічної і диспетчерської служб.</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b/>
          <w:bCs/>
          <w:i/>
          <w:iCs/>
          <w:color w:val="333333"/>
          <w:sz w:val="28"/>
          <w:szCs w:val="28"/>
        </w:rPr>
        <w:t>Лотель </w:t>
      </w:r>
      <w:r w:rsidRPr="00C16487">
        <w:rPr>
          <w:color w:val="333333"/>
          <w:sz w:val="28"/>
          <w:szCs w:val="28"/>
        </w:rPr>
        <w:t>– засіб розміщення, призначений для туристів, що займаються кінним спортом. Має умови для утримування коней.</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hyperlink r:id="rId54" w:tooltip="Словник термінів: Пансіон" w:history="1">
        <w:r w:rsidRPr="00C16487">
          <w:rPr>
            <w:rStyle w:val="a4"/>
            <w:b/>
            <w:bCs/>
            <w:i/>
            <w:iCs/>
            <w:color w:val="083062"/>
            <w:sz w:val="28"/>
            <w:szCs w:val="28"/>
          </w:rPr>
          <w:t>Пансіон</w:t>
        </w:r>
      </w:hyperlink>
      <w:r w:rsidRPr="00C16487">
        <w:rPr>
          <w:b/>
          <w:bCs/>
          <w:i/>
          <w:iCs/>
          <w:color w:val="333333"/>
          <w:sz w:val="28"/>
          <w:szCs w:val="28"/>
        </w:rPr>
        <w:t>ат </w:t>
      </w:r>
      <w:r w:rsidRPr="00C16487">
        <w:rPr>
          <w:color w:val="333333"/>
          <w:sz w:val="28"/>
          <w:szCs w:val="28"/>
        </w:rPr>
        <w:t>– засіб розміщення оздоровчого напряму, розташований у заміській або рекреаційній зоні, призначений для тривалого перебування з регламентованим режимом відпочинку та харчування</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b/>
          <w:bCs/>
          <w:i/>
          <w:iCs/>
          <w:color w:val="333333"/>
          <w:sz w:val="28"/>
          <w:szCs w:val="28"/>
        </w:rPr>
        <w:t>Пансіон </w:t>
      </w:r>
      <w:r w:rsidRPr="00C16487">
        <w:rPr>
          <w:color w:val="333333"/>
          <w:sz w:val="28"/>
          <w:szCs w:val="28"/>
        </w:rPr>
        <w:t>– засіб розміщення, який має невелику кількість кімнат, розрахований, як правило, на розміщення з харчуванням 10–20 осіб на декілька днів.</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b/>
          <w:bCs/>
          <w:i/>
          <w:iCs/>
          <w:color w:val="333333"/>
          <w:sz w:val="28"/>
          <w:szCs w:val="28"/>
        </w:rPr>
        <w:t>Будинок відпочинку </w:t>
      </w:r>
      <w:r w:rsidRPr="00C16487">
        <w:rPr>
          <w:color w:val="333333"/>
          <w:sz w:val="28"/>
          <w:szCs w:val="28"/>
        </w:rPr>
        <w:t>– цілорічний засіб розміщення, призначений для надання оздоровчо-профілактичних послуг, відпочинку та організованого дозвілля з триразовим харчуванням. Розташовують в рекреаційній або курортній зоні.</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b/>
          <w:bCs/>
          <w:i/>
          <w:iCs/>
          <w:color w:val="333333"/>
          <w:sz w:val="28"/>
          <w:szCs w:val="28"/>
        </w:rPr>
        <w:t>Спортивно-оздоровчий комплекс </w:t>
      </w:r>
      <w:r w:rsidRPr="00C16487">
        <w:rPr>
          <w:color w:val="333333"/>
          <w:sz w:val="28"/>
          <w:szCs w:val="28"/>
        </w:rPr>
        <w:t>– оздоровчий засіб розміщення, що надає послуги з розміщення, харчув</w:t>
      </w:r>
      <w:bookmarkStart w:id="0" w:name="_GoBack"/>
      <w:bookmarkEnd w:id="0"/>
      <w:r w:rsidRPr="00C16487">
        <w:rPr>
          <w:color w:val="333333"/>
          <w:sz w:val="28"/>
          <w:szCs w:val="28"/>
        </w:rPr>
        <w:t>ання, оздоровлення, занять спортом, відпочинку, дозвілля. Розташовують в рекреаційній або курортній зоні. Складається із: спортивних споруд, споруд громадського призначення, засобів розміщення різної місткості (багатоповерхові корпуси, будиночки, бунгало).</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b/>
          <w:bCs/>
          <w:i/>
          <w:iCs/>
          <w:color w:val="333333"/>
          <w:sz w:val="28"/>
          <w:szCs w:val="28"/>
        </w:rPr>
        <w:t>Санаторій </w:t>
      </w:r>
      <w:r w:rsidRPr="00C16487">
        <w:rPr>
          <w:color w:val="333333"/>
          <w:sz w:val="28"/>
          <w:szCs w:val="28"/>
        </w:rPr>
        <w:t>– оздоровчо-лікувальна установа, розташована, в курортних зонах, на мінеральних, цілющих водах, термальних джерелах та ін.</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b/>
          <w:bCs/>
          <w:i/>
          <w:iCs/>
          <w:color w:val="333333"/>
          <w:sz w:val="28"/>
          <w:szCs w:val="28"/>
        </w:rPr>
        <w:t>Гостьовий будинок </w:t>
      </w:r>
      <w:r w:rsidRPr="00C16487">
        <w:rPr>
          <w:color w:val="333333"/>
          <w:sz w:val="28"/>
          <w:szCs w:val="28"/>
        </w:rPr>
        <w:t>– засіб розміщення, де пропонуються мебльовані кімнати з мінімальними зручностями, у більшості випадків пропонується сніданок.</w:t>
      </w:r>
    </w:p>
    <w:p w:rsidR="00C16487" w:rsidRPr="00C16487" w:rsidRDefault="00C16487" w:rsidP="00C16487">
      <w:pPr>
        <w:pStyle w:val="a3"/>
        <w:shd w:val="clear" w:color="auto" w:fill="FFFFFF"/>
        <w:spacing w:before="0" w:beforeAutospacing="0" w:after="0" w:afterAutospacing="0" w:line="276" w:lineRule="auto"/>
        <w:ind w:firstLine="709"/>
        <w:contextualSpacing/>
        <w:jc w:val="both"/>
        <w:rPr>
          <w:color w:val="333333"/>
          <w:sz w:val="28"/>
          <w:szCs w:val="28"/>
        </w:rPr>
      </w:pPr>
      <w:r w:rsidRPr="00C16487">
        <w:rPr>
          <w:b/>
          <w:bCs/>
          <w:i/>
          <w:iCs/>
          <w:color w:val="333333"/>
          <w:sz w:val="28"/>
          <w:szCs w:val="28"/>
        </w:rPr>
        <w:t>Агроготель </w:t>
      </w:r>
      <w:r w:rsidRPr="00C16487">
        <w:rPr>
          <w:color w:val="333333"/>
          <w:sz w:val="28"/>
          <w:szCs w:val="28"/>
        </w:rPr>
        <w:t>– засіб розміщення, що розташований на території фермерського господарства і має умови для заняття сільськогосподарською діяльністю під час відпочинку.</w:t>
      </w:r>
    </w:p>
    <w:p w:rsidR="00C16487" w:rsidRPr="00C16487" w:rsidRDefault="00C16487" w:rsidP="00C16487">
      <w:pPr>
        <w:spacing w:after="0" w:line="276" w:lineRule="auto"/>
        <w:ind w:firstLine="709"/>
        <w:contextualSpacing/>
        <w:jc w:val="both"/>
        <w:rPr>
          <w:rFonts w:ascii="Times New Roman" w:hAnsi="Times New Roman" w:cs="Times New Roman"/>
          <w:sz w:val="28"/>
          <w:szCs w:val="28"/>
        </w:rPr>
      </w:pPr>
    </w:p>
    <w:sectPr w:rsidR="00C16487" w:rsidRPr="00C16487" w:rsidSect="00C1648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27D21"/>
    <w:multiLevelType w:val="multilevel"/>
    <w:tmpl w:val="3BB60B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7371BE"/>
    <w:multiLevelType w:val="multilevel"/>
    <w:tmpl w:val="B5FAD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AD1828"/>
    <w:multiLevelType w:val="multilevel"/>
    <w:tmpl w:val="DC622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8DC5A9E"/>
    <w:multiLevelType w:val="multilevel"/>
    <w:tmpl w:val="6ACC8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C7908E4"/>
    <w:multiLevelType w:val="multilevel"/>
    <w:tmpl w:val="67DE39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2B7052"/>
    <w:multiLevelType w:val="multilevel"/>
    <w:tmpl w:val="A4106E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6757E1A"/>
    <w:multiLevelType w:val="multilevel"/>
    <w:tmpl w:val="DB12F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7E95FCD"/>
    <w:multiLevelType w:val="multilevel"/>
    <w:tmpl w:val="E698F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2"/>
  </w:num>
  <w:num w:numId="4">
    <w:abstractNumId w:val="3"/>
  </w:num>
  <w:num w:numId="5">
    <w:abstractNumId w:val="7"/>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930"/>
    <w:rsid w:val="006B15BA"/>
    <w:rsid w:val="00C16487"/>
    <w:rsid w:val="00EE593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6DB6D3-3746-4BF0-A9DF-01F01A9BA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C16487"/>
    <w:pPr>
      <w:spacing w:before="100" w:beforeAutospacing="1" w:after="100" w:afterAutospacing="1" w:line="240" w:lineRule="auto"/>
      <w:outlineLvl w:val="1"/>
    </w:pPr>
    <w:rPr>
      <w:rFonts w:ascii="Times New Roman" w:eastAsia="Times New Roman" w:hAnsi="Times New Roman" w:cs="Times New Roman"/>
      <w:b/>
      <w:bCs/>
      <w:sz w:val="36"/>
      <w:szCs w:val="36"/>
      <w:lang/>
    </w:rPr>
  </w:style>
  <w:style w:type="paragraph" w:styleId="3">
    <w:name w:val="heading 3"/>
    <w:basedOn w:val="a"/>
    <w:next w:val="a"/>
    <w:link w:val="30"/>
    <w:uiPriority w:val="9"/>
    <w:semiHidden/>
    <w:unhideWhenUsed/>
    <w:qFormat/>
    <w:rsid w:val="00C1648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16487"/>
    <w:rPr>
      <w:rFonts w:ascii="Times New Roman" w:eastAsia="Times New Roman" w:hAnsi="Times New Roman" w:cs="Times New Roman"/>
      <w:b/>
      <w:bCs/>
      <w:sz w:val="36"/>
      <w:szCs w:val="36"/>
      <w:lang/>
    </w:rPr>
  </w:style>
  <w:style w:type="character" w:customStyle="1" w:styleId="30">
    <w:name w:val="Заголовок 3 Знак"/>
    <w:basedOn w:val="a0"/>
    <w:link w:val="3"/>
    <w:uiPriority w:val="9"/>
    <w:semiHidden/>
    <w:rsid w:val="00C16487"/>
    <w:rPr>
      <w:rFonts w:asciiTheme="majorHAnsi" w:eastAsiaTheme="majorEastAsia" w:hAnsiTheme="majorHAnsi" w:cstheme="majorBidi"/>
      <w:color w:val="1F4D78" w:themeColor="accent1" w:themeShade="7F"/>
      <w:sz w:val="24"/>
      <w:szCs w:val="24"/>
    </w:rPr>
  </w:style>
  <w:style w:type="paragraph" w:styleId="a3">
    <w:name w:val="Normal (Web)"/>
    <w:basedOn w:val="a"/>
    <w:uiPriority w:val="99"/>
    <w:unhideWhenUsed/>
    <w:rsid w:val="00C16487"/>
    <w:pPr>
      <w:spacing w:before="100" w:beforeAutospacing="1" w:after="100" w:afterAutospacing="1" w:line="240" w:lineRule="auto"/>
    </w:pPr>
    <w:rPr>
      <w:rFonts w:ascii="Times New Roman" w:eastAsia="Times New Roman" w:hAnsi="Times New Roman" w:cs="Times New Roman"/>
      <w:sz w:val="24"/>
      <w:szCs w:val="24"/>
      <w:lang/>
    </w:rPr>
  </w:style>
  <w:style w:type="character" w:styleId="a4">
    <w:name w:val="Hyperlink"/>
    <w:basedOn w:val="a0"/>
    <w:uiPriority w:val="99"/>
    <w:semiHidden/>
    <w:unhideWhenUsed/>
    <w:rsid w:val="00C16487"/>
    <w:rPr>
      <w:color w:val="0000FF"/>
      <w:u w:val="single"/>
    </w:rPr>
  </w:style>
  <w:style w:type="paragraph" w:customStyle="1" w:styleId="tableparagraph">
    <w:name w:val="tableparagraph"/>
    <w:basedOn w:val="a"/>
    <w:rsid w:val="00C16487"/>
    <w:pPr>
      <w:spacing w:before="100" w:beforeAutospacing="1" w:after="100" w:afterAutospacing="1" w:line="240" w:lineRule="auto"/>
    </w:pPr>
    <w:rPr>
      <w:rFonts w:ascii="Times New Roman" w:eastAsia="Times New Roman" w:hAnsi="Times New Roman" w:cs="Times New Roman"/>
      <w:sz w:val="24"/>
      <w:szCs w:val="24"/>
      <w:lang/>
    </w:rPr>
  </w:style>
  <w:style w:type="character" w:styleId="a5">
    <w:name w:val="Strong"/>
    <w:basedOn w:val="a0"/>
    <w:uiPriority w:val="22"/>
    <w:qFormat/>
    <w:rsid w:val="00C164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932292">
      <w:bodyDiv w:val="1"/>
      <w:marLeft w:val="0"/>
      <w:marRight w:val="0"/>
      <w:marTop w:val="0"/>
      <w:marBottom w:val="0"/>
      <w:divBdr>
        <w:top w:val="none" w:sz="0" w:space="0" w:color="auto"/>
        <w:left w:val="none" w:sz="0" w:space="0" w:color="auto"/>
        <w:bottom w:val="none" w:sz="0" w:space="0" w:color="auto"/>
        <w:right w:val="none" w:sz="0" w:space="0" w:color="auto"/>
      </w:divBdr>
    </w:div>
    <w:div w:id="526985469">
      <w:bodyDiv w:val="1"/>
      <w:marLeft w:val="0"/>
      <w:marRight w:val="0"/>
      <w:marTop w:val="0"/>
      <w:marBottom w:val="0"/>
      <w:divBdr>
        <w:top w:val="none" w:sz="0" w:space="0" w:color="auto"/>
        <w:left w:val="none" w:sz="0" w:space="0" w:color="auto"/>
        <w:bottom w:val="none" w:sz="0" w:space="0" w:color="auto"/>
        <w:right w:val="none" w:sz="0" w:space="0" w:color="auto"/>
      </w:divBdr>
      <w:divsChild>
        <w:div w:id="1740443707">
          <w:marLeft w:val="0"/>
          <w:marRight w:val="0"/>
          <w:marTop w:val="0"/>
          <w:marBottom w:val="0"/>
          <w:divBdr>
            <w:top w:val="none" w:sz="0" w:space="0" w:color="auto"/>
            <w:left w:val="none" w:sz="0" w:space="0" w:color="auto"/>
            <w:bottom w:val="none" w:sz="0" w:space="0" w:color="auto"/>
            <w:right w:val="none" w:sz="0" w:space="0" w:color="auto"/>
          </w:divBdr>
        </w:div>
        <w:div w:id="1006446366">
          <w:marLeft w:val="0"/>
          <w:marRight w:val="0"/>
          <w:marTop w:val="0"/>
          <w:marBottom w:val="0"/>
          <w:divBdr>
            <w:top w:val="none" w:sz="0" w:space="0" w:color="auto"/>
            <w:left w:val="none" w:sz="0" w:space="0" w:color="auto"/>
            <w:bottom w:val="none" w:sz="0" w:space="0" w:color="auto"/>
            <w:right w:val="none" w:sz="0" w:space="0" w:color="auto"/>
          </w:divBdr>
        </w:div>
        <w:div w:id="952710706">
          <w:marLeft w:val="0"/>
          <w:marRight w:val="0"/>
          <w:marTop w:val="0"/>
          <w:marBottom w:val="0"/>
          <w:divBdr>
            <w:top w:val="none" w:sz="0" w:space="0" w:color="auto"/>
            <w:left w:val="none" w:sz="0" w:space="0" w:color="auto"/>
            <w:bottom w:val="none" w:sz="0" w:space="0" w:color="auto"/>
            <w:right w:val="none" w:sz="0" w:space="0" w:color="auto"/>
          </w:divBdr>
        </w:div>
        <w:div w:id="1092970100">
          <w:marLeft w:val="0"/>
          <w:marRight w:val="0"/>
          <w:marTop w:val="0"/>
          <w:marBottom w:val="0"/>
          <w:divBdr>
            <w:top w:val="none" w:sz="0" w:space="0" w:color="auto"/>
            <w:left w:val="none" w:sz="0" w:space="0" w:color="auto"/>
            <w:bottom w:val="none" w:sz="0" w:space="0" w:color="auto"/>
            <w:right w:val="none" w:sz="0" w:space="0" w:color="auto"/>
          </w:divBdr>
        </w:div>
        <w:div w:id="145825565">
          <w:marLeft w:val="0"/>
          <w:marRight w:val="0"/>
          <w:marTop w:val="0"/>
          <w:marBottom w:val="0"/>
          <w:divBdr>
            <w:top w:val="none" w:sz="0" w:space="0" w:color="auto"/>
            <w:left w:val="none" w:sz="0" w:space="0" w:color="auto"/>
            <w:bottom w:val="none" w:sz="0" w:space="0" w:color="auto"/>
            <w:right w:val="none" w:sz="0" w:space="0" w:color="auto"/>
          </w:divBdr>
        </w:div>
      </w:divsChild>
    </w:div>
    <w:div w:id="775910400">
      <w:bodyDiv w:val="1"/>
      <w:marLeft w:val="0"/>
      <w:marRight w:val="0"/>
      <w:marTop w:val="0"/>
      <w:marBottom w:val="0"/>
      <w:divBdr>
        <w:top w:val="none" w:sz="0" w:space="0" w:color="auto"/>
        <w:left w:val="none" w:sz="0" w:space="0" w:color="auto"/>
        <w:bottom w:val="none" w:sz="0" w:space="0" w:color="auto"/>
        <w:right w:val="none" w:sz="0" w:space="0" w:color="auto"/>
      </w:divBdr>
      <w:divsChild>
        <w:div w:id="1556047454">
          <w:marLeft w:val="0"/>
          <w:marRight w:val="0"/>
          <w:marTop w:val="0"/>
          <w:marBottom w:val="0"/>
          <w:divBdr>
            <w:top w:val="none" w:sz="0" w:space="0" w:color="auto"/>
            <w:left w:val="none" w:sz="0" w:space="0" w:color="auto"/>
            <w:bottom w:val="none" w:sz="0" w:space="0" w:color="auto"/>
            <w:right w:val="none" w:sz="0" w:space="0" w:color="auto"/>
          </w:divBdr>
        </w:div>
        <w:div w:id="918058992">
          <w:marLeft w:val="0"/>
          <w:marRight w:val="0"/>
          <w:marTop w:val="0"/>
          <w:marBottom w:val="0"/>
          <w:divBdr>
            <w:top w:val="none" w:sz="0" w:space="0" w:color="auto"/>
            <w:left w:val="none" w:sz="0" w:space="0" w:color="auto"/>
            <w:bottom w:val="none" w:sz="0" w:space="0" w:color="auto"/>
            <w:right w:val="none" w:sz="0" w:space="0" w:color="auto"/>
          </w:divBdr>
          <w:divsChild>
            <w:div w:id="1019433735">
              <w:marLeft w:val="0"/>
              <w:marRight w:val="0"/>
              <w:marTop w:val="0"/>
              <w:marBottom w:val="0"/>
              <w:divBdr>
                <w:top w:val="none" w:sz="0" w:space="0" w:color="auto"/>
                <w:left w:val="none" w:sz="0" w:space="0" w:color="auto"/>
                <w:bottom w:val="none" w:sz="0" w:space="0" w:color="auto"/>
                <w:right w:val="none" w:sz="0" w:space="0" w:color="auto"/>
              </w:divBdr>
            </w:div>
          </w:divsChild>
        </w:div>
        <w:div w:id="1618027690">
          <w:marLeft w:val="0"/>
          <w:marRight w:val="0"/>
          <w:marTop w:val="0"/>
          <w:marBottom w:val="0"/>
          <w:divBdr>
            <w:top w:val="none" w:sz="0" w:space="0" w:color="auto"/>
            <w:left w:val="none" w:sz="0" w:space="0" w:color="auto"/>
            <w:bottom w:val="none" w:sz="0" w:space="0" w:color="auto"/>
            <w:right w:val="none" w:sz="0" w:space="0" w:color="auto"/>
          </w:divBdr>
        </w:div>
        <w:div w:id="127402553">
          <w:marLeft w:val="0"/>
          <w:marRight w:val="0"/>
          <w:marTop w:val="0"/>
          <w:marBottom w:val="0"/>
          <w:divBdr>
            <w:top w:val="none" w:sz="0" w:space="0" w:color="auto"/>
            <w:left w:val="none" w:sz="0" w:space="0" w:color="auto"/>
            <w:bottom w:val="none" w:sz="0" w:space="0" w:color="auto"/>
            <w:right w:val="none" w:sz="0" w:space="0" w:color="auto"/>
          </w:divBdr>
        </w:div>
        <w:div w:id="683826968">
          <w:marLeft w:val="0"/>
          <w:marRight w:val="0"/>
          <w:marTop w:val="0"/>
          <w:marBottom w:val="0"/>
          <w:divBdr>
            <w:top w:val="none" w:sz="0" w:space="0" w:color="auto"/>
            <w:left w:val="none" w:sz="0" w:space="0" w:color="auto"/>
            <w:bottom w:val="none" w:sz="0" w:space="0" w:color="auto"/>
            <w:right w:val="none" w:sz="0" w:space="0" w:color="auto"/>
          </w:divBdr>
        </w:div>
      </w:divsChild>
    </w:div>
    <w:div w:id="1198347514">
      <w:bodyDiv w:val="1"/>
      <w:marLeft w:val="0"/>
      <w:marRight w:val="0"/>
      <w:marTop w:val="0"/>
      <w:marBottom w:val="0"/>
      <w:divBdr>
        <w:top w:val="none" w:sz="0" w:space="0" w:color="auto"/>
        <w:left w:val="none" w:sz="0" w:space="0" w:color="auto"/>
        <w:bottom w:val="none" w:sz="0" w:space="0" w:color="auto"/>
        <w:right w:val="none" w:sz="0" w:space="0" w:color="auto"/>
      </w:divBdr>
    </w:div>
    <w:div w:id="1367801997">
      <w:bodyDiv w:val="1"/>
      <w:marLeft w:val="0"/>
      <w:marRight w:val="0"/>
      <w:marTop w:val="0"/>
      <w:marBottom w:val="0"/>
      <w:divBdr>
        <w:top w:val="none" w:sz="0" w:space="0" w:color="auto"/>
        <w:left w:val="none" w:sz="0" w:space="0" w:color="auto"/>
        <w:bottom w:val="none" w:sz="0" w:space="0" w:color="auto"/>
        <w:right w:val="none" w:sz="0" w:space="0" w:color="auto"/>
      </w:divBdr>
      <w:divsChild>
        <w:div w:id="1809592279">
          <w:marLeft w:val="0"/>
          <w:marRight w:val="0"/>
          <w:marTop w:val="225"/>
          <w:marBottom w:val="0"/>
          <w:divBdr>
            <w:top w:val="none" w:sz="0" w:space="0" w:color="auto"/>
            <w:left w:val="none" w:sz="0" w:space="0" w:color="auto"/>
            <w:bottom w:val="none" w:sz="0" w:space="0" w:color="auto"/>
            <w:right w:val="none" w:sz="0" w:space="0" w:color="auto"/>
          </w:divBdr>
          <w:divsChild>
            <w:div w:id="771440263">
              <w:marLeft w:val="0"/>
              <w:marRight w:val="0"/>
              <w:marTop w:val="0"/>
              <w:marBottom w:val="0"/>
              <w:divBdr>
                <w:top w:val="none" w:sz="0" w:space="0" w:color="auto"/>
                <w:left w:val="none" w:sz="0" w:space="0" w:color="auto"/>
                <w:bottom w:val="none" w:sz="0" w:space="0" w:color="auto"/>
                <w:right w:val="none" w:sz="0" w:space="0" w:color="auto"/>
              </w:divBdr>
              <w:divsChild>
                <w:div w:id="451360953">
                  <w:marLeft w:val="0"/>
                  <w:marRight w:val="0"/>
                  <w:marTop w:val="0"/>
                  <w:marBottom w:val="0"/>
                  <w:divBdr>
                    <w:top w:val="none" w:sz="0" w:space="0" w:color="auto"/>
                    <w:left w:val="none" w:sz="0" w:space="0" w:color="auto"/>
                    <w:bottom w:val="none" w:sz="0" w:space="0" w:color="auto"/>
                    <w:right w:val="none" w:sz="0" w:space="0" w:color="auto"/>
                  </w:divBdr>
                  <w:divsChild>
                    <w:div w:id="1262299441">
                      <w:marLeft w:val="0"/>
                      <w:marRight w:val="0"/>
                      <w:marTop w:val="0"/>
                      <w:marBottom w:val="0"/>
                      <w:divBdr>
                        <w:top w:val="none" w:sz="0" w:space="0" w:color="auto"/>
                        <w:left w:val="none" w:sz="0" w:space="0" w:color="auto"/>
                        <w:bottom w:val="none" w:sz="0" w:space="0" w:color="auto"/>
                        <w:right w:val="none" w:sz="0" w:space="0" w:color="auto"/>
                      </w:divBdr>
                    </w:div>
                    <w:div w:id="1555660686">
                      <w:marLeft w:val="0"/>
                      <w:marRight w:val="0"/>
                      <w:marTop w:val="0"/>
                      <w:marBottom w:val="0"/>
                      <w:divBdr>
                        <w:top w:val="none" w:sz="0" w:space="0" w:color="auto"/>
                        <w:left w:val="none" w:sz="0" w:space="0" w:color="auto"/>
                        <w:bottom w:val="none" w:sz="0" w:space="0" w:color="auto"/>
                        <w:right w:val="none" w:sz="0" w:space="0" w:color="auto"/>
                      </w:divBdr>
                    </w:div>
                    <w:div w:id="585576558">
                      <w:marLeft w:val="0"/>
                      <w:marRight w:val="0"/>
                      <w:marTop w:val="0"/>
                      <w:marBottom w:val="0"/>
                      <w:divBdr>
                        <w:top w:val="none" w:sz="0" w:space="0" w:color="auto"/>
                        <w:left w:val="none" w:sz="0" w:space="0" w:color="auto"/>
                        <w:bottom w:val="none" w:sz="0" w:space="0" w:color="auto"/>
                        <w:right w:val="none" w:sz="0" w:space="0" w:color="auto"/>
                      </w:divBdr>
                    </w:div>
                    <w:div w:id="282423764">
                      <w:marLeft w:val="0"/>
                      <w:marRight w:val="0"/>
                      <w:marTop w:val="0"/>
                      <w:marBottom w:val="0"/>
                      <w:divBdr>
                        <w:top w:val="none" w:sz="0" w:space="0" w:color="auto"/>
                        <w:left w:val="none" w:sz="0" w:space="0" w:color="auto"/>
                        <w:bottom w:val="none" w:sz="0" w:space="0" w:color="auto"/>
                        <w:right w:val="none" w:sz="0" w:space="0" w:color="auto"/>
                      </w:divBdr>
                    </w:div>
                    <w:div w:id="231238106">
                      <w:marLeft w:val="0"/>
                      <w:marRight w:val="0"/>
                      <w:marTop w:val="0"/>
                      <w:marBottom w:val="0"/>
                      <w:divBdr>
                        <w:top w:val="none" w:sz="0" w:space="0" w:color="auto"/>
                        <w:left w:val="none" w:sz="0" w:space="0" w:color="auto"/>
                        <w:bottom w:val="none" w:sz="0" w:space="0" w:color="auto"/>
                        <w:right w:val="none" w:sz="0" w:space="0" w:color="auto"/>
                      </w:divBdr>
                    </w:div>
                    <w:div w:id="2099017170">
                      <w:marLeft w:val="0"/>
                      <w:marRight w:val="0"/>
                      <w:marTop w:val="0"/>
                      <w:marBottom w:val="0"/>
                      <w:divBdr>
                        <w:top w:val="none" w:sz="0" w:space="0" w:color="auto"/>
                        <w:left w:val="none" w:sz="0" w:space="0" w:color="auto"/>
                        <w:bottom w:val="none" w:sz="0" w:space="0" w:color="auto"/>
                        <w:right w:val="none" w:sz="0" w:space="0" w:color="auto"/>
                      </w:divBdr>
                    </w:div>
                    <w:div w:id="2030913057">
                      <w:marLeft w:val="0"/>
                      <w:marRight w:val="0"/>
                      <w:marTop w:val="0"/>
                      <w:marBottom w:val="0"/>
                      <w:divBdr>
                        <w:top w:val="none" w:sz="0" w:space="0" w:color="auto"/>
                        <w:left w:val="none" w:sz="0" w:space="0" w:color="auto"/>
                        <w:bottom w:val="none" w:sz="0" w:space="0" w:color="auto"/>
                        <w:right w:val="none" w:sz="0" w:space="0" w:color="auto"/>
                      </w:divBdr>
                    </w:div>
                    <w:div w:id="2001038887">
                      <w:marLeft w:val="0"/>
                      <w:marRight w:val="0"/>
                      <w:marTop w:val="0"/>
                      <w:marBottom w:val="0"/>
                      <w:divBdr>
                        <w:top w:val="none" w:sz="0" w:space="0" w:color="auto"/>
                        <w:left w:val="none" w:sz="0" w:space="0" w:color="auto"/>
                        <w:bottom w:val="none" w:sz="0" w:space="0" w:color="auto"/>
                        <w:right w:val="none" w:sz="0" w:space="0" w:color="auto"/>
                      </w:divBdr>
                    </w:div>
                    <w:div w:id="1779635888">
                      <w:marLeft w:val="0"/>
                      <w:marRight w:val="0"/>
                      <w:marTop w:val="0"/>
                      <w:marBottom w:val="0"/>
                      <w:divBdr>
                        <w:top w:val="none" w:sz="0" w:space="0" w:color="auto"/>
                        <w:left w:val="none" w:sz="0" w:space="0" w:color="auto"/>
                        <w:bottom w:val="none" w:sz="0" w:space="0" w:color="auto"/>
                        <w:right w:val="none" w:sz="0" w:space="0" w:color="auto"/>
                      </w:divBdr>
                    </w:div>
                    <w:div w:id="180291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972203">
      <w:bodyDiv w:val="1"/>
      <w:marLeft w:val="0"/>
      <w:marRight w:val="0"/>
      <w:marTop w:val="0"/>
      <w:marBottom w:val="0"/>
      <w:divBdr>
        <w:top w:val="none" w:sz="0" w:space="0" w:color="auto"/>
        <w:left w:val="none" w:sz="0" w:space="0" w:color="auto"/>
        <w:bottom w:val="none" w:sz="0" w:space="0" w:color="auto"/>
        <w:right w:val="none" w:sz="0" w:space="0" w:color="auto"/>
      </w:divBdr>
      <w:divsChild>
        <w:div w:id="1267230562">
          <w:marLeft w:val="0"/>
          <w:marRight w:val="0"/>
          <w:marTop w:val="225"/>
          <w:marBottom w:val="0"/>
          <w:divBdr>
            <w:top w:val="none" w:sz="0" w:space="0" w:color="auto"/>
            <w:left w:val="none" w:sz="0" w:space="0" w:color="auto"/>
            <w:bottom w:val="none" w:sz="0" w:space="0" w:color="auto"/>
            <w:right w:val="none" w:sz="0" w:space="0" w:color="auto"/>
          </w:divBdr>
          <w:divsChild>
            <w:div w:id="1874613486">
              <w:marLeft w:val="0"/>
              <w:marRight w:val="0"/>
              <w:marTop w:val="0"/>
              <w:marBottom w:val="0"/>
              <w:divBdr>
                <w:top w:val="none" w:sz="0" w:space="0" w:color="auto"/>
                <w:left w:val="none" w:sz="0" w:space="0" w:color="auto"/>
                <w:bottom w:val="none" w:sz="0" w:space="0" w:color="auto"/>
                <w:right w:val="none" w:sz="0" w:space="0" w:color="auto"/>
              </w:divBdr>
              <w:divsChild>
                <w:div w:id="440613904">
                  <w:marLeft w:val="0"/>
                  <w:marRight w:val="0"/>
                  <w:marTop w:val="0"/>
                  <w:marBottom w:val="0"/>
                  <w:divBdr>
                    <w:top w:val="none" w:sz="0" w:space="0" w:color="auto"/>
                    <w:left w:val="none" w:sz="0" w:space="0" w:color="auto"/>
                    <w:bottom w:val="none" w:sz="0" w:space="0" w:color="auto"/>
                    <w:right w:val="none" w:sz="0" w:space="0" w:color="auto"/>
                  </w:divBdr>
                </w:div>
                <w:div w:id="1177380044">
                  <w:marLeft w:val="0"/>
                  <w:marRight w:val="0"/>
                  <w:marTop w:val="0"/>
                  <w:marBottom w:val="0"/>
                  <w:divBdr>
                    <w:top w:val="none" w:sz="0" w:space="0" w:color="auto"/>
                    <w:left w:val="none" w:sz="0" w:space="0" w:color="auto"/>
                    <w:bottom w:val="none" w:sz="0" w:space="0" w:color="auto"/>
                    <w:right w:val="none" w:sz="0" w:space="0" w:color="auto"/>
                  </w:divBdr>
                </w:div>
                <w:div w:id="2031907463">
                  <w:marLeft w:val="0"/>
                  <w:marRight w:val="0"/>
                  <w:marTop w:val="0"/>
                  <w:marBottom w:val="0"/>
                  <w:divBdr>
                    <w:top w:val="none" w:sz="0" w:space="0" w:color="auto"/>
                    <w:left w:val="none" w:sz="0" w:space="0" w:color="auto"/>
                    <w:bottom w:val="none" w:sz="0" w:space="0" w:color="auto"/>
                    <w:right w:val="none" w:sz="0" w:space="0" w:color="auto"/>
                  </w:divBdr>
                </w:div>
                <w:div w:id="1053385256">
                  <w:marLeft w:val="0"/>
                  <w:marRight w:val="0"/>
                  <w:marTop w:val="0"/>
                  <w:marBottom w:val="0"/>
                  <w:divBdr>
                    <w:top w:val="none" w:sz="0" w:space="0" w:color="auto"/>
                    <w:left w:val="none" w:sz="0" w:space="0" w:color="auto"/>
                    <w:bottom w:val="none" w:sz="0" w:space="0" w:color="auto"/>
                    <w:right w:val="none" w:sz="0" w:space="0" w:color="auto"/>
                  </w:divBdr>
                </w:div>
                <w:div w:id="1050761168">
                  <w:marLeft w:val="0"/>
                  <w:marRight w:val="0"/>
                  <w:marTop w:val="0"/>
                  <w:marBottom w:val="0"/>
                  <w:divBdr>
                    <w:top w:val="none" w:sz="0" w:space="0" w:color="auto"/>
                    <w:left w:val="none" w:sz="0" w:space="0" w:color="auto"/>
                    <w:bottom w:val="none" w:sz="0" w:space="0" w:color="auto"/>
                    <w:right w:val="none" w:sz="0" w:space="0" w:color="auto"/>
                  </w:divBdr>
                </w:div>
                <w:div w:id="2037266621">
                  <w:marLeft w:val="0"/>
                  <w:marRight w:val="0"/>
                  <w:marTop w:val="0"/>
                  <w:marBottom w:val="0"/>
                  <w:divBdr>
                    <w:top w:val="none" w:sz="0" w:space="0" w:color="auto"/>
                    <w:left w:val="none" w:sz="0" w:space="0" w:color="auto"/>
                    <w:bottom w:val="none" w:sz="0" w:space="0" w:color="auto"/>
                    <w:right w:val="none" w:sz="0" w:space="0" w:color="auto"/>
                  </w:divBdr>
                </w:div>
                <w:div w:id="289677257">
                  <w:marLeft w:val="0"/>
                  <w:marRight w:val="0"/>
                  <w:marTop w:val="0"/>
                  <w:marBottom w:val="0"/>
                  <w:divBdr>
                    <w:top w:val="none" w:sz="0" w:space="0" w:color="auto"/>
                    <w:left w:val="none" w:sz="0" w:space="0" w:color="auto"/>
                    <w:bottom w:val="none" w:sz="0" w:space="0" w:color="auto"/>
                    <w:right w:val="none" w:sz="0" w:space="0" w:color="auto"/>
                  </w:divBdr>
                </w:div>
                <w:div w:id="2059818301">
                  <w:marLeft w:val="0"/>
                  <w:marRight w:val="0"/>
                  <w:marTop w:val="0"/>
                  <w:marBottom w:val="0"/>
                  <w:divBdr>
                    <w:top w:val="none" w:sz="0" w:space="0" w:color="auto"/>
                    <w:left w:val="none" w:sz="0" w:space="0" w:color="auto"/>
                    <w:bottom w:val="none" w:sz="0" w:space="0" w:color="auto"/>
                    <w:right w:val="none" w:sz="0" w:space="0" w:color="auto"/>
                  </w:divBdr>
                </w:div>
                <w:div w:id="805582260">
                  <w:marLeft w:val="0"/>
                  <w:marRight w:val="0"/>
                  <w:marTop w:val="0"/>
                  <w:marBottom w:val="0"/>
                  <w:divBdr>
                    <w:top w:val="none" w:sz="0" w:space="0" w:color="auto"/>
                    <w:left w:val="none" w:sz="0" w:space="0" w:color="auto"/>
                    <w:bottom w:val="none" w:sz="0" w:space="0" w:color="auto"/>
                    <w:right w:val="none" w:sz="0" w:space="0" w:color="auto"/>
                  </w:divBdr>
                </w:div>
                <w:div w:id="124807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312946">
      <w:bodyDiv w:val="1"/>
      <w:marLeft w:val="0"/>
      <w:marRight w:val="0"/>
      <w:marTop w:val="0"/>
      <w:marBottom w:val="0"/>
      <w:divBdr>
        <w:top w:val="none" w:sz="0" w:space="0" w:color="auto"/>
        <w:left w:val="none" w:sz="0" w:space="0" w:color="auto"/>
        <w:bottom w:val="none" w:sz="0" w:space="0" w:color="auto"/>
        <w:right w:val="none" w:sz="0" w:space="0" w:color="auto"/>
      </w:divBdr>
      <w:divsChild>
        <w:div w:id="2114127741">
          <w:marLeft w:val="0"/>
          <w:marRight w:val="0"/>
          <w:marTop w:val="0"/>
          <w:marBottom w:val="0"/>
          <w:divBdr>
            <w:top w:val="none" w:sz="0" w:space="0" w:color="auto"/>
            <w:left w:val="none" w:sz="0" w:space="0" w:color="auto"/>
            <w:bottom w:val="none" w:sz="0" w:space="0" w:color="auto"/>
            <w:right w:val="none" w:sz="0" w:space="0" w:color="auto"/>
          </w:divBdr>
        </w:div>
        <w:div w:id="1219514084">
          <w:marLeft w:val="0"/>
          <w:marRight w:val="0"/>
          <w:marTop w:val="0"/>
          <w:marBottom w:val="0"/>
          <w:divBdr>
            <w:top w:val="none" w:sz="0" w:space="0" w:color="auto"/>
            <w:left w:val="none" w:sz="0" w:space="0" w:color="auto"/>
            <w:bottom w:val="none" w:sz="0" w:space="0" w:color="auto"/>
            <w:right w:val="none" w:sz="0" w:space="0" w:color="auto"/>
          </w:divBdr>
        </w:div>
        <w:div w:id="1197307335">
          <w:marLeft w:val="0"/>
          <w:marRight w:val="0"/>
          <w:marTop w:val="0"/>
          <w:marBottom w:val="0"/>
          <w:divBdr>
            <w:top w:val="none" w:sz="0" w:space="0" w:color="auto"/>
            <w:left w:val="none" w:sz="0" w:space="0" w:color="auto"/>
            <w:bottom w:val="none" w:sz="0" w:space="0" w:color="auto"/>
            <w:right w:val="none" w:sz="0" w:space="0" w:color="auto"/>
          </w:divBdr>
          <w:divsChild>
            <w:div w:id="72510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learn.nubip.edu.ua/mod/glossary/showentry.php?eid=198910&amp;displayformat=dictionary" TargetMode="External"/><Relationship Id="rId18" Type="http://schemas.openxmlformats.org/officeDocument/2006/relationships/hyperlink" Target="https://elearn.nubip.edu.ua/mod/glossary/showentry.php?eid=198909&amp;displayformat=dictionary" TargetMode="External"/><Relationship Id="rId26" Type="http://schemas.openxmlformats.org/officeDocument/2006/relationships/hyperlink" Target="https://elearn.nubip.edu.ua/mod/glossary/showentry.php?eid=198838&amp;displayformat=dictionary" TargetMode="External"/><Relationship Id="rId39" Type="http://schemas.openxmlformats.org/officeDocument/2006/relationships/hyperlink" Target="https://elearn.nubip.edu.ua/mod/glossary/showentry.php?eid=198906&amp;displayformat=dictionary" TargetMode="External"/><Relationship Id="rId21" Type="http://schemas.openxmlformats.org/officeDocument/2006/relationships/hyperlink" Target="https://elearn.nubip.edu.ua/mod/glossary/showentry.php?eid=198881&amp;displayformat=dictionary" TargetMode="External"/><Relationship Id="rId34" Type="http://schemas.openxmlformats.org/officeDocument/2006/relationships/hyperlink" Target="https://elearn.nubip.edu.ua/mod/glossary/showentry.php?eid=198869&amp;displayformat=dictionary" TargetMode="External"/><Relationship Id="rId42" Type="http://schemas.openxmlformats.org/officeDocument/2006/relationships/hyperlink" Target="https://elearn.nubip.edu.ua/mod/glossary/showentry.php?eid=198909&amp;displayformat=dictionary" TargetMode="External"/><Relationship Id="rId47" Type="http://schemas.openxmlformats.org/officeDocument/2006/relationships/hyperlink" Target="https://elearn.nubip.edu.ua/mod/glossary/showentry.php?eid=198918&amp;displayformat=dictionary" TargetMode="External"/><Relationship Id="rId50" Type="http://schemas.openxmlformats.org/officeDocument/2006/relationships/hyperlink" Target="https://elearn.nubip.edu.ua/mod/glossary/showentry.php?eid=198833&amp;displayformat=dictionary" TargetMode="External"/><Relationship Id="rId55" Type="http://schemas.openxmlformats.org/officeDocument/2006/relationships/fontTable" Target="fontTable.xml"/><Relationship Id="rId7" Type="http://schemas.openxmlformats.org/officeDocument/2006/relationships/hyperlink" Target="https://elearn.nubip.edu.ua/mod/book/view.php?id=259305&amp;chapterid=85178" TargetMode="External"/><Relationship Id="rId2" Type="http://schemas.openxmlformats.org/officeDocument/2006/relationships/styles" Target="styles.xml"/><Relationship Id="rId16" Type="http://schemas.openxmlformats.org/officeDocument/2006/relationships/hyperlink" Target="https://elearn.nubip.edu.ua/mod/resource/view.php?id=375230" TargetMode="External"/><Relationship Id="rId29" Type="http://schemas.openxmlformats.org/officeDocument/2006/relationships/hyperlink" Target="https://elearn.nubip.edu.ua/mod/glossary/showentry.php?eid=198825&amp;displayformat=dictionary" TargetMode="External"/><Relationship Id="rId11" Type="http://schemas.openxmlformats.org/officeDocument/2006/relationships/hyperlink" Target="https://elearn.nubip.edu.ua/mod/glossary/showentry.php?eid=198846&amp;displayformat=dictionary" TargetMode="External"/><Relationship Id="rId24" Type="http://schemas.openxmlformats.org/officeDocument/2006/relationships/hyperlink" Target="https://elearn.nubip.edu.ua/mod/glossary/showentry.php?eid=198912&amp;displayformat=dictionary" TargetMode="External"/><Relationship Id="rId32" Type="http://schemas.openxmlformats.org/officeDocument/2006/relationships/hyperlink" Target="https://elearn.nubip.edu.ua/mod/glossary/showentry.php?eid=198887&amp;displayformat=dictionary" TargetMode="External"/><Relationship Id="rId37" Type="http://schemas.openxmlformats.org/officeDocument/2006/relationships/hyperlink" Target="https://elearn.nubip.edu.ua/mod/glossary/showentry.php?eid=63305&amp;displayformat=dictionary" TargetMode="External"/><Relationship Id="rId40" Type="http://schemas.openxmlformats.org/officeDocument/2006/relationships/hyperlink" Target="https://elearn.nubip.edu.ua/mod/glossary/showentry.php?eid=198869&amp;displayformat=dictionary" TargetMode="External"/><Relationship Id="rId45" Type="http://schemas.openxmlformats.org/officeDocument/2006/relationships/hyperlink" Target="https://elearn.nubip.edu.ua/mod/glossary/showentry.php?eid=198838&amp;displayformat=dictionary" TargetMode="External"/><Relationship Id="rId53" Type="http://schemas.openxmlformats.org/officeDocument/2006/relationships/hyperlink" Target="https://elearn.nubip.edu.ua/mod/glossary/showentry.php?eid=198835&amp;displayformat=dictionary" TargetMode="External"/><Relationship Id="rId5" Type="http://schemas.openxmlformats.org/officeDocument/2006/relationships/hyperlink" Target="https://elearn.nubip.edu.ua/mod/book/view.php?id=259305&amp;chapterid=85176" TargetMode="External"/><Relationship Id="rId10" Type="http://schemas.openxmlformats.org/officeDocument/2006/relationships/hyperlink" Target="https://elearn.nubip.edu.ua/mod/glossary/showentry.php?eid=198912&amp;displayformat=dictionary" TargetMode="External"/><Relationship Id="rId19" Type="http://schemas.openxmlformats.org/officeDocument/2006/relationships/hyperlink" Target="https://elearn.nubip.edu.ua/mod/glossary/showentry.php?eid=63311&amp;displayformat=dictionary" TargetMode="External"/><Relationship Id="rId31" Type="http://schemas.openxmlformats.org/officeDocument/2006/relationships/hyperlink" Target="https://elearn.nubip.edu.ua/mod/glossary/showentry.php?eid=198912&amp;displayformat=dictionary" TargetMode="External"/><Relationship Id="rId44" Type="http://schemas.openxmlformats.org/officeDocument/2006/relationships/hyperlink" Target="https://elearn.nubip.edu.ua/mod/glossary/showentry.php?eid=198846&amp;displayformat=dictionary" TargetMode="External"/><Relationship Id="rId52" Type="http://schemas.openxmlformats.org/officeDocument/2006/relationships/hyperlink" Target="https://elearn.nubip.edu.ua/mod/glossary/showentry.php?eid=198898&amp;displayformat=dictionary" TargetMode="External"/><Relationship Id="rId4" Type="http://schemas.openxmlformats.org/officeDocument/2006/relationships/webSettings" Target="webSettings.xml"/><Relationship Id="rId9" Type="http://schemas.openxmlformats.org/officeDocument/2006/relationships/hyperlink" Target="https://elearn.nubip.edu.ua/mod/glossary/showentry.php?eid=198909&amp;displayformat=dictionary" TargetMode="External"/><Relationship Id="rId14" Type="http://schemas.openxmlformats.org/officeDocument/2006/relationships/hyperlink" Target="https://elearn.nubip.edu.ua/mod/glossary/showentry.php?eid=198846&amp;displayformat=dictionary" TargetMode="External"/><Relationship Id="rId22" Type="http://schemas.openxmlformats.org/officeDocument/2006/relationships/hyperlink" Target="https://elearn.nubip.edu.ua/mod/glossary/showentry.php?eid=198909&amp;displayformat=dictionary" TargetMode="External"/><Relationship Id="rId27" Type="http://schemas.openxmlformats.org/officeDocument/2006/relationships/hyperlink" Target="https://elearn.nubip.edu.ua/mod/glossary/showentry.php?eid=198887&amp;displayformat=dictionary" TargetMode="External"/><Relationship Id="rId30" Type="http://schemas.openxmlformats.org/officeDocument/2006/relationships/hyperlink" Target="https://elearn.nubip.edu.ua/mod/glossary/showentry.php?eid=63329&amp;displayformat=dictionary" TargetMode="External"/><Relationship Id="rId35" Type="http://schemas.openxmlformats.org/officeDocument/2006/relationships/hyperlink" Target="https://elearn.nubip.edu.ua/mod/glossary/showentry.php?eid=198846&amp;displayformat=dictionary" TargetMode="External"/><Relationship Id="rId43" Type="http://schemas.openxmlformats.org/officeDocument/2006/relationships/hyperlink" Target="https://elearn.nubip.edu.ua/mod/resource/view.php?id=375230" TargetMode="External"/><Relationship Id="rId48" Type="http://schemas.openxmlformats.org/officeDocument/2006/relationships/hyperlink" Target="https://elearn.nubip.edu.ua/mod/glossary/showentry.php?eid=198908&amp;displayformat=dictionary" TargetMode="External"/><Relationship Id="rId56" Type="http://schemas.openxmlformats.org/officeDocument/2006/relationships/theme" Target="theme/theme1.xml"/><Relationship Id="rId8" Type="http://schemas.openxmlformats.org/officeDocument/2006/relationships/hyperlink" Target="https://elearn.nubip.edu.ua/mod/book/view.php?id=259305&amp;chapterid=85179" TargetMode="External"/><Relationship Id="rId51" Type="http://schemas.openxmlformats.org/officeDocument/2006/relationships/hyperlink" Target="https://elearn.nubip.edu.ua/mod/glossary/showentry.php?eid=198851&amp;displayformat=dictionary" TargetMode="External"/><Relationship Id="rId3" Type="http://schemas.openxmlformats.org/officeDocument/2006/relationships/settings" Target="settings.xml"/><Relationship Id="rId12" Type="http://schemas.openxmlformats.org/officeDocument/2006/relationships/hyperlink" Target="https://elearn.nubip.edu.ua/mod/glossary/showentry.php?eid=63311&amp;displayformat=dictionary" TargetMode="External"/><Relationship Id="rId17" Type="http://schemas.openxmlformats.org/officeDocument/2006/relationships/hyperlink" Target="https://elearn.nubip.edu.ua/mod/glossary/showentry.php?eid=198912&amp;displayformat=dictionary" TargetMode="External"/><Relationship Id="rId25" Type="http://schemas.openxmlformats.org/officeDocument/2006/relationships/hyperlink" Target="https://elearn.nubip.edu.ua/mod/glossary/showentry.php?eid=198910&amp;displayformat=dictionary" TargetMode="External"/><Relationship Id="rId33" Type="http://schemas.openxmlformats.org/officeDocument/2006/relationships/hyperlink" Target="https://elearn.nubip.edu.ua/mod/glossary/showentry.php?eid=198909&amp;displayformat=dictionary" TargetMode="External"/><Relationship Id="rId38" Type="http://schemas.openxmlformats.org/officeDocument/2006/relationships/hyperlink" Target="https://elearn.nubip.edu.ua/mod/glossary/showentry.php?eid=63311&amp;displayformat=dictionary" TargetMode="External"/><Relationship Id="rId46" Type="http://schemas.openxmlformats.org/officeDocument/2006/relationships/hyperlink" Target="https://elearn.nubip.edu.ua/mod/glossary/showentry.php?eid=198825&amp;displayformat=dictionary" TargetMode="External"/><Relationship Id="rId20" Type="http://schemas.openxmlformats.org/officeDocument/2006/relationships/hyperlink" Target="https://elearn.nubip.edu.ua/mod/glossary/showentry.php?eid=198887&amp;displayformat=dictionary" TargetMode="External"/><Relationship Id="rId41" Type="http://schemas.openxmlformats.org/officeDocument/2006/relationships/hyperlink" Target="https://elearn.nubip.edu.ua/mod/glossary/showentry.php?eid=198912&amp;displayformat=dictionary" TargetMode="External"/><Relationship Id="rId54" Type="http://schemas.openxmlformats.org/officeDocument/2006/relationships/hyperlink" Target="https://elearn.nubip.edu.ua/mod/glossary/showentry.php?eid=198887&amp;displayformat=dictionary" TargetMode="External"/><Relationship Id="rId1" Type="http://schemas.openxmlformats.org/officeDocument/2006/relationships/numbering" Target="numbering.xml"/><Relationship Id="rId6" Type="http://schemas.openxmlformats.org/officeDocument/2006/relationships/hyperlink" Target="https://elearn.nubip.edu.ua/mod/book/view.php?id=259305&amp;chapterid=85177" TargetMode="External"/><Relationship Id="rId15" Type="http://schemas.openxmlformats.org/officeDocument/2006/relationships/hyperlink" Target="https://elearn.nubip.edu.ua/mod/glossary/showentry.php?eid=198906&amp;displayformat=dictionary" TargetMode="External"/><Relationship Id="rId23" Type="http://schemas.openxmlformats.org/officeDocument/2006/relationships/hyperlink" Target="https://elearn.nubip.edu.ua/mod/glossary/showentry.php?eid=198846&amp;displayformat=dictionary" TargetMode="External"/><Relationship Id="rId28" Type="http://schemas.openxmlformats.org/officeDocument/2006/relationships/hyperlink" Target="https://elearn.nubip.edu.ua/mod/glossary/showentry.php?eid=198869&amp;displayformat=dictionary" TargetMode="External"/><Relationship Id="rId36" Type="http://schemas.openxmlformats.org/officeDocument/2006/relationships/hyperlink" Target="https://elearn.nubip.edu.ua/mod/glossary/showentry.php?eid=198836&amp;displayformat=dictionary" TargetMode="External"/><Relationship Id="rId49" Type="http://schemas.openxmlformats.org/officeDocument/2006/relationships/hyperlink" Target="https://elearn.nubip.edu.ua/mod/attendance/view.php?id=3388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32</Pages>
  <Words>13162</Words>
  <Characters>75029</Characters>
  <Application>Microsoft Office Word</Application>
  <DocSecurity>0</DocSecurity>
  <Lines>625</Lines>
  <Paragraphs>176</Paragraphs>
  <ScaleCrop>false</ScaleCrop>
  <Company/>
  <LinksUpToDate>false</LinksUpToDate>
  <CharactersWithSpaces>88015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Климчук</dc:creator>
  <cp:keywords/>
  <dc:description/>
  <cp:lastModifiedBy>Сергей Климчук</cp:lastModifiedBy>
  <cp:revision>2</cp:revision>
  <dcterms:created xsi:type="dcterms:W3CDTF">2022-10-02T20:40:00Z</dcterms:created>
  <dcterms:modified xsi:type="dcterms:W3CDTF">2022-10-02T20:48:00Z</dcterms:modified>
</cp:coreProperties>
</file>