
<file path=[Content_Types].xml><?xml version="1.0" encoding="utf-8"?>
<Types xmlns="http://schemas.openxmlformats.org/package/2006/content-types"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B8BF3" w14:textId="1483DADF" w:rsidR="00917FED" w:rsidRPr="00672F43" w:rsidRDefault="00917FED" w:rsidP="00917FED">
      <w:pPr>
        <w:pStyle w:val="1"/>
        <w:rPr>
          <w:b w:val="0"/>
          <w:bCs/>
          <w:sz w:val="24"/>
          <w:szCs w:val="24"/>
        </w:rPr>
      </w:pPr>
      <w:r w:rsidRPr="00672F43">
        <w:rPr>
          <w:b w:val="0"/>
          <w:bCs/>
          <w:sz w:val="24"/>
          <w:szCs w:val="24"/>
        </w:rPr>
        <w:t xml:space="preserve">Лекція </w:t>
      </w:r>
      <w:r w:rsidR="008550E1" w:rsidRPr="00672F43">
        <w:rPr>
          <w:b w:val="0"/>
          <w:bCs/>
          <w:sz w:val="24"/>
          <w:szCs w:val="24"/>
        </w:rPr>
        <w:t>6</w:t>
      </w:r>
      <w:r w:rsidRPr="00672F43">
        <w:rPr>
          <w:b w:val="0"/>
          <w:bCs/>
          <w:sz w:val="24"/>
          <w:szCs w:val="24"/>
        </w:rPr>
        <w:t xml:space="preserve">. </w:t>
      </w:r>
      <w:r w:rsidR="008550E1" w:rsidRPr="00672F43">
        <w:rPr>
          <w:b w:val="0"/>
          <w:bCs/>
          <w:sz w:val="24"/>
          <w:szCs w:val="24"/>
        </w:rPr>
        <w:t>2</w:t>
      </w:r>
      <w:r w:rsidR="0077121F">
        <w:rPr>
          <w:b w:val="0"/>
          <w:bCs/>
          <w:sz w:val="24"/>
          <w:szCs w:val="24"/>
          <w:lang w:val="ru-RU"/>
        </w:rPr>
        <w:t>6</w:t>
      </w:r>
      <w:r w:rsidRPr="00672F43">
        <w:rPr>
          <w:b w:val="0"/>
          <w:bCs/>
          <w:sz w:val="24"/>
          <w:szCs w:val="24"/>
        </w:rPr>
        <w:t>.09.2</w:t>
      </w:r>
      <w:r w:rsidR="0077121F">
        <w:rPr>
          <w:b w:val="0"/>
          <w:bCs/>
          <w:sz w:val="24"/>
          <w:szCs w:val="24"/>
          <w:lang w:val="ru-RU"/>
        </w:rPr>
        <w:t>2</w:t>
      </w:r>
      <w:r w:rsidRPr="00672F43">
        <w:rPr>
          <w:b w:val="0"/>
          <w:bCs/>
          <w:sz w:val="24"/>
          <w:szCs w:val="24"/>
        </w:rPr>
        <w:t xml:space="preserve"> </w:t>
      </w:r>
    </w:p>
    <w:p w14:paraId="712E53B4" w14:textId="2E8D6131" w:rsidR="000A6CFD" w:rsidRDefault="000A6CFD"/>
    <w:p w14:paraId="51506F08" w14:textId="61DB6FFD" w:rsidR="0042509B" w:rsidRDefault="0042509B" w:rsidP="0042509B">
      <w:pPr>
        <w:pStyle w:val="1"/>
      </w:pPr>
      <w:r>
        <w:t>Розділ 4. ТЕНЗОМЕТРИЧНІ ПЕРЕТВОРЮВАЧІ (ТП)</w:t>
      </w:r>
      <w:r w:rsidR="00672F43">
        <w:t xml:space="preserve"> ТЗА</w:t>
      </w:r>
    </w:p>
    <w:p w14:paraId="15C06059" w14:textId="77777777" w:rsidR="0042509B" w:rsidRDefault="0042509B" w:rsidP="0042509B">
      <w:pPr>
        <w:pStyle w:val="2"/>
      </w:pPr>
      <w:r>
        <w:t>4.1. Загальна характеристика ТП</w:t>
      </w:r>
    </w:p>
    <w:p w14:paraId="103CF307" w14:textId="4E6665A5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Тензометричні перетворювачі</w:t>
      </w:r>
      <w:r w:rsidR="008209E5">
        <w:rPr>
          <w:snapToGrid w:val="0"/>
          <w:sz w:val="22"/>
          <w:lang w:val="uk-UA"/>
        </w:rPr>
        <w:t xml:space="preserve"> ТЗА</w:t>
      </w:r>
      <w:r>
        <w:rPr>
          <w:snapToGrid w:val="0"/>
          <w:sz w:val="22"/>
          <w:lang w:val="uk-UA"/>
        </w:rPr>
        <w:t xml:space="preserve"> ґрунтуються на використанні зміни електричного опору провідних матеріалів (металів і напівпровідників) при розтягу та стиску їх у межах пружних деформацій.</w:t>
      </w:r>
    </w:p>
    <w:p w14:paraId="0D440BF8" w14:textId="77777777" w:rsidR="0042509B" w:rsidRDefault="0042509B" w:rsidP="0042509B">
      <w:pPr>
        <w:pStyle w:val="a3"/>
      </w:pPr>
      <w:r>
        <w:t xml:space="preserve">У практиці вимірювальних перетворювачів </w:t>
      </w:r>
      <w:proofErr w:type="spellStart"/>
      <w:r>
        <w:t>тензоефект</w:t>
      </w:r>
      <w:proofErr w:type="spellEnd"/>
      <w:r>
        <w:t xml:space="preserve"> застосовується в двох напрямках [4; 16; 17; 29; 30; 35; 43; 45; 46; 50; 51; 57; 67; 70;75; 76]:</w:t>
      </w:r>
    </w:p>
    <w:p w14:paraId="068BD3F5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– використання </w:t>
      </w:r>
      <w:proofErr w:type="spellStart"/>
      <w:r>
        <w:rPr>
          <w:snapToGrid w:val="0"/>
          <w:sz w:val="22"/>
          <w:lang w:val="uk-UA"/>
        </w:rPr>
        <w:t>тензоефекту</w:t>
      </w:r>
      <w:proofErr w:type="spellEnd"/>
      <w:r>
        <w:rPr>
          <w:snapToGrid w:val="0"/>
          <w:sz w:val="22"/>
          <w:lang w:val="uk-UA"/>
        </w:rPr>
        <w:t xml:space="preserve"> </w:t>
      </w:r>
      <w:proofErr w:type="spellStart"/>
      <w:r>
        <w:rPr>
          <w:snapToGrid w:val="0"/>
          <w:sz w:val="22"/>
          <w:lang w:val="uk-UA"/>
        </w:rPr>
        <w:t>об'ємно</w:t>
      </w:r>
      <w:proofErr w:type="spellEnd"/>
      <w:r>
        <w:rPr>
          <w:snapToGrid w:val="0"/>
          <w:sz w:val="22"/>
          <w:lang w:val="uk-UA"/>
        </w:rPr>
        <w:t xml:space="preserve"> </w:t>
      </w:r>
      <w:proofErr w:type="spellStart"/>
      <w:r>
        <w:rPr>
          <w:snapToGrid w:val="0"/>
          <w:sz w:val="22"/>
          <w:lang w:val="uk-UA"/>
        </w:rPr>
        <w:t>стискаємого</w:t>
      </w:r>
      <w:proofErr w:type="spellEnd"/>
      <w:r>
        <w:rPr>
          <w:snapToGrid w:val="0"/>
          <w:sz w:val="22"/>
          <w:lang w:val="uk-UA"/>
        </w:rPr>
        <w:t xml:space="preserve"> або </w:t>
      </w:r>
      <w:proofErr w:type="spellStart"/>
      <w:r>
        <w:rPr>
          <w:snapToGrid w:val="0"/>
          <w:sz w:val="22"/>
          <w:lang w:val="uk-UA"/>
        </w:rPr>
        <w:t>розтягуємого</w:t>
      </w:r>
      <w:proofErr w:type="spellEnd"/>
      <w:r>
        <w:rPr>
          <w:snapToGrid w:val="0"/>
          <w:sz w:val="22"/>
          <w:lang w:val="uk-UA"/>
        </w:rPr>
        <w:t xml:space="preserve"> </w:t>
      </w:r>
      <w:proofErr w:type="spellStart"/>
      <w:r>
        <w:rPr>
          <w:snapToGrid w:val="0"/>
          <w:sz w:val="22"/>
          <w:lang w:val="uk-UA"/>
        </w:rPr>
        <w:t>тензочутливого</w:t>
      </w:r>
      <w:proofErr w:type="spellEnd"/>
      <w:r>
        <w:rPr>
          <w:snapToGrid w:val="0"/>
          <w:sz w:val="22"/>
          <w:lang w:val="uk-UA"/>
        </w:rPr>
        <w:t xml:space="preserve"> матеріалу. Вхідна величина такого перетворювача – тиск газу або рідини, що його оточують. На цьому принципі будуються перетворювачі високих і надвисоких тисків, які виготовляють у вигляді </w:t>
      </w:r>
      <w:proofErr w:type="spellStart"/>
      <w:r>
        <w:rPr>
          <w:snapToGrid w:val="0"/>
          <w:sz w:val="22"/>
          <w:lang w:val="uk-UA"/>
        </w:rPr>
        <w:t>безкаркасної</w:t>
      </w:r>
      <w:proofErr w:type="spellEnd"/>
      <w:r>
        <w:rPr>
          <w:snapToGrid w:val="0"/>
          <w:sz w:val="22"/>
          <w:lang w:val="uk-UA"/>
        </w:rPr>
        <w:t xml:space="preserve"> обмотки, намотаної звичайно з манганінового дроту. Перетворювачами низьких тисків є германієвий або кремнієвий </w:t>
      </w:r>
      <w:proofErr w:type="spellStart"/>
      <w:r>
        <w:rPr>
          <w:snapToGrid w:val="0"/>
          <w:sz w:val="22"/>
          <w:lang w:val="uk-UA"/>
        </w:rPr>
        <w:t>тензорезистор</w:t>
      </w:r>
      <w:proofErr w:type="spellEnd"/>
      <w:r>
        <w:rPr>
          <w:snapToGrid w:val="0"/>
          <w:sz w:val="22"/>
          <w:lang w:val="uk-UA"/>
        </w:rPr>
        <w:t>;</w:t>
      </w:r>
    </w:p>
    <w:p w14:paraId="3D4F0D95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– застосування </w:t>
      </w:r>
      <w:proofErr w:type="spellStart"/>
      <w:r>
        <w:rPr>
          <w:snapToGrid w:val="0"/>
          <w:sz w:val="22"/>
          <w:lang w:val="uk-UA"/>
        </w:rPr>
        <w:t>тензоефекту</w:t>
      </w:r>
      <w:proofErr w:type="spellEnd"/>
      <w:r>
        <w:rPr>
          <w:snapToGrid w:val="0"/>
          <w:sz w:val="22"/>
          <w:lang w:val="uk-UA"/>
        </w:rPr>
        <w:t xml:space="preserve"> лінійно </w:t>
      </w:r>
      <w:proofErr w:type="spellStart"/>
      <w:r>
        <w:rPr>
          <w:snapToGrid w:val="0"/>
          <w:sz w:val="22"/>
          <w:lang w:val="uk-UA"/>
        </w:rPr>
        <w:t>розтягуємого</w:t>
      </w:r>
      <w:proofErr w:type="spellEnd"/>
      <w:r>
        <w:rPr>
          <w:snapToGrid w:val="0"/>
          <w:sz w:val="22"/>
          <w:lang w:val="uk-UA"/>
        </w:rPr>
        <w:t xml:space="preserve"> або </w:t>
      </w:r>
      <w:proofErr w:type="spellStart"/>
      <w:r>
        <w:rPr>
          <w:snapToGrid w:val="0"/>
          <w:sz w:val="22"/>
          <w:lang w:val="uk-UA"/>
        </w:rPr>
        <w:t>стискаємого</w:t>
      </w:r>
      <w:proofErr w:type="spellEnd"/>
      <w:r>
        <w:rPr>
          <w:snapToGrid w:val="0"/>
          <w:sz w:val="22"/>
          <w:lang w:val="uk-UA"/>
        </w:rPr>
        <w:t xml:space="preserve"> </w:t>
      </w:r>
      <w:proofErr w:type="spellStart"/>
      <w:r>
        <w:rPr>
          <w:snapToGrid w:val="0"/>
          <w:sz w:val="22"/>
          <w:lang w:val="uk-UA"/>
        </w:rPr>
        <w:t>тензочутливого</w:t>
      </w:r>
      <w:proofErr w:type="spellEnd"/>
      <w:r>
        <w:rPr>
          <w:snapToGrid w:val="0"/>
          <w:sz w:val="22"/>
          <w:lang w:val="uk-UA"/>
        </w:rPr>
        <w:t xml:space="preserve"> матеріалу. Перетворювачі цієї групи можуть бути виконані у вигляді наклеюваних дротяних, фольгових, плівкових або так званих вільних (навісних) ТП. Їх використовують для вимірювання малих переміщень, деформацій або зусиль, які спричинюють деформацію деталей.</w:t>
      </w:r>
    </w:p>
    <w:p w14:paraId="1CC8F415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Переваги ТП: малі маса і габаритні розміри; можливість вимірювати сталі та змінні деформації; можливість розміщувати їх у важкодоступних місцях; простота конструкції і дешевизна виконання.</w:t>
      </w:r>
    </w:p>
    <w:p w14:paraId="64489322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Основні недоліки ТП: наявність поперечної </w:t>
      </w:r>
      <w:proofErr w:type="spellStart"/>
      <w:r>
        <w:rPr>
          <w:snapToGrid w:val="0"/>
          <w:sz w:val="22"/>
          <w:lang w:val="uk-UA"/>
        </w:rPr>
        <w:t>тензочутливості</w:t>
      </w:r>
      <w:proofErr w:type="spellEnd"/>
      <w:r>
        <w:rPr>
          <w:snapToGrid w:val="0"/>
          <w:sz w:val="22"/>
          <w:lang w:val="uk-UA"/>
        </w:rPr>
        <w:t xml:space="preserve"> для дротяних ТП, яка становить 0,25–1% (у фольгових і ненаклеюваних ТП вона практично відсутня); мала потужність вихідного сигналу ТП.</w:t>
      </w:r>
    </w:p>
    <w:p w14:paraId="4F416075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Клас точності вимірювальних пристроїв з </w:t>
      </w:r>
      <w:proofErr w:type="spellStart"/>
      <w:r>
        <w:rPr>
          <w:snapToGrid w:val="0"/>
          <w:sz w:val="22"/>
          <w:lang w:val="uk-UA"/>
        </w:rPr>
        <w:t>тензоперетворювачами</w:t>
      </w:r>
      <w:proofErr w:type="spellEnd"/>
      <w:r>
        <w:rPr>
          <w:snapToGrid w:val="0"/>
          <w:sz w:val="22"/>
          <w:lang w:val="uk-UA"/>
        </w:rPr>
        <w:t xml:space="preserve"> лежить у межах 0,2–1,5% [57; 67; 70].</w:t>
      </w:r>
    </w:p>
    <w:p w14:paraId="1A1E51EE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Найчастіше застосовуються в промисловості такі різновиди ТП: провідникові (дротяні та фольгові); напівпровідникові; плівкові. </w:t>
      </w:r>
    </w:p>
    <w:p w14:paraId="1839E0BE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Провідникові дротяні ТП найпоширеніші.</w:t>
      </w:r>
    </w:p>
    <w:p w14:paraId="7F6FA539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</w:p>
    <w:p w14:paraId="7922717E" w14:textId="77777777" w:rsidR="0042509B" w:rsidRDefault="0042509B" w:rsidP="0042509B">
      <w:pPr>
        <w:pStyle w:val="2"/>
      </w:pPr>
      <w:r>
        <w:t>4.2. Дротяні ТП</w:t>
      </w:r>
    </w:p>
    <w:p w14:paraId="3968DD4B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Дротяні ТП у загальному випадку (рис. 4.1) являють собою ряд петель тонкого </w:t>
      </w:r>
      <w:proofErr w:type="spellStart"/>
      <w:r>
        <w:rPr>
          <w:snapToGrid w:val="0"/>
          <w:sz w:val="22"/>
          <w:lang w:val="uk-UA"/>
        </w:rPr>
        <w:t>тензочутливого</w:t>
      </w:r>
      <w:proofErr w:type="spellEnd"/>
      <w:r>
        <w:rPr>
          <w:snapToGrid w:val="0"/>
          <w:sz w:val="22"/>
          <w:lang w:val="uk-UA"/>
        </w:rPr>
        <w:t xml:space="preserve"> дроту 1 (решітку) (число петель від 2 до 80) діаметром 0,01...0,05 мм з </w:t>
      </w:r>
      <w:proofErr w:type="spellStart"/>
      <w:r>
        <w:rPr>
          <w:snapToGrid w:val="0"/>
          <w:sz w:val="22"/>
          <w:lang w:val="uk-UA"/>
        </w:rPr>
        <w:t>високоомного</w:t>
      </w:r>
      <w:proofErr w:type="spellEnd"/>
      <w:r>
        <w:rPr>
          <w:snapToGrid w:val="0"/>
          <w:sz w:val="22"/>
          <w:lang w:val="uk-UA"/>
        </w:rPr>
        <w:t xml:space="preserve"> сплаву, наклеєних на ізоляційну підкладку (паперову прокладку) 2 і згори заклеєних також ізоляційною підкладкою (захисним папером). На рис. 4.1 позначено: </w:t>
      </w:r>
      <w:r>
        <w:rPr>
          <w:i/>
          <w:snapToGrid w:val="0"/>
          <w:sz w:val="22"/>
          <w:lang w:val="uk-UA"/>
        </w:rPr>
        <w:t>b</w:t>
      </w:r>
      <w:r>
        <w:rPr>
          <w:snapToGrid w:val="0"/>
          <w:sz w:val="22"/>
          <w:lang w:val="uk-UA"/>
        </w:rPr>
        <w:t xml:space="preserve"> </w:t>
      </w:r>
      <w:r>
        <w:rPr>
          <w:i/>
          <w:snapToGrid w:val="0"/>
          <w:sz w:val="22"/>
          <w:lang w:val="uk-UA"/>
        </w:rPr>
        <w:t>–</w:t>
      </w:r>
      <w:r>
        <w:rPr>
          <w:snapToGrid w:val="0"/>
          <w:sz w:val="22"/>
          <w:lang w:val="uk-UA"/>
        </w:rPr>
        <w:t xml:space="preserve"> ширина решітки; </w:t>
      </w:r>
      <w:proofErr w:type="spellStart"/>
      <w:r>
        <w:rPr>
          <w:i/>
          <w:snapToGrid w:val="0"/>
          <w:sz w:val="22"/>
          <w:lang w:val="uk-UA"/>
        </w:rPr>
        <w:t>l</w:t>
      </w:r>
      <w:r>
        <w:rPr>
          <w:snapToGrid w:val="0"/>
          <w:sz w:val="22"/>
          <w:vertAlign w:val="subscript"/>
          <w:lang w:val="uk-UA"/>
        </w:rPr>
        <w:t>б</w:t>
      </w:r>
      <w:proofErr w:type="spellEnd"/>
      <w:r>
        <w:rPr>
          <w:snapToGrid w:val="0"/>
          <w:sz w:val="22"/>
          <w:lang w:val="uk-UA"/>
        </w:rPr>
        <w:t xml:space="preserve"> – довжина петлі або база ТП; </w:t>
      </w:r>
      <w:proofErr w:type="spellStart"/>
      <w:r>
        <w:rPr>
          <w:i/>
          <w:snapToGrid w:val="0"/>
          <w:sz w:val="22"/>
          <w:lang w:val="uk-UA"/>
        </w:rPr>
        <w:t>l</w:t>
      </w:r>
      <w:r>
        <w:rPr>
          <w:snapToGrid w:val="0"/>
          <w:sz w:val="22"/>
          <w:vertAlign w:val="subscript"/>
          <w:lang w:val="uk-UA"/>
        </w:rPr>
        <w:t>б</w:t>
      </w:r>
      <w:proofErr w:type="spellEnd"/>
      <w:r>
        <w:rPr>
          <w:snapToGrid w:val="0"/>
          <w:sz w:val="22"/>
          <w:lang w:val="uk-UA"/>
        </w:rPr>
        <w:t xml:space="preserve">=5...25 мм; </w:t>
      </w:r>
      <w:r>
        <w:rPr>
          <w:i/>
          <w:snapToGrid w:val="0"/>
          <w:sz w:val="22"/>
          <w:lang w:val="uk-UA"/>
        </w:rPr>
        <w:t>t –</w:t>
      </w:r>
      <w:r>
        <w:rPr>
          <w:snapToGrid w:val="0"/>
          <w:sz w:val="22"/>
          <w:lang w:val="uk-UA"/>
        </w:rPr>
        <w:t xml:space="preserve"> ширина петлі або крок петлі; </w:t>
      </w:r>
      <w:r>
        <w:rPr>
          <w:i/>
          <w:snapToGrid w:val="0"/>
          <w:sz w:val="22"/>
          <w:lang w:val="uk-UA"/>
        </w:rPr>
        <w:t>t</w:t>
      </w:r>
      <w:r>
        <w:rPr>
          <w:snapToGrid w:val="0"/>
          <w:sz w:val="22"/>
          <w:lang w:val="uk-UA"/>
        </w:rPr>
        <w:t xml:space="preserve"> </w:t>
      </w:r>
      <w:r>
        <w:rPr>
          <w:snapToGrid w:val="0"/>
          <w:sz w:val="22"/>
          <w:lang w:val="uk-UA"/>
        </w:rPr>
        <w:sym w:font="Symbol" w:char="F0B3"/>
      </w:r>
      <w:r>
        <w:rPr>
          <w:snapToGrid w:val="0"/>
          <w:sz w:val="22"/>
          <w:lang w:val="uk-UA"/>
        </w:rPr>
        <w:t>2</w:t>
      </w:r>
      <w:r>
        <w:rPr>
          <w:i/>
          <w:snapToGrid w:val="0"/>
          <w:sz w:val="22"/>
          <w:lang w:val="uk-UA"/>
        </w:rPr>
        <w:t>d</w:t>
      </w:r>
      <w:r>
        <w:rPr>
          <w:snapToGrid w:val="0"/>
          <w:sz w:val="22"/>
          <w:lang w:val="uk-UA"/>
        </w:rPr>
        <w:t xml:space="preserve">=0,8...10 мм; </w:t>
      </w:r>
      <w:r>
        <w:rPr>
          <w:i/>
          <w:snapToGrid w:val="0"/>
          <w:sz w:val="22"/>
          <w:lang w:val="uk-UA"/>
        </w:rPr>
        <w:t>d –</w:t>
      </w:r>
      <w:r>
        <w:rPr>
          <w:snapToGrid w:val="0"/>
          <w:sz w:val="22"/>
          <w:lang w:val="uk-UA"/>
        </w:rPr>
        <w:t xml:space="preserve"> діаметр дроту ТП.</w:t>
      </w:r>
    </w:p>
    <w:p w14:paraId="06FE5D17" w14:textId="77777777" w:rsidR="0042509B" w:rsidRDefault="0042509B" w:rsidP="0042509B">
      <w:pPr>
        <w:pStyle w:val="a3"/>
      </w:pPr>
      <w:r>
        <w:t>Для зміцнення місця закріплення вивідних кінців згори та знизу ТП приклеюють смужки паперу і роблять розвантажувальну петлю (рис. 4.1).</w:t>
      </w:r>
    </w:p>
    <w:p w14:paraId="674602D6" w14:textId="77777777" w:rsidR="0042509B" w:rsidRDefault="0042509B" w:rsidP="0042509B">
      <w:pPr>
        <w:jc w:val="center"/>
        <w:rPr>
          <w:snapToGrid w:val="0"/>
          <w:sz w:val="22"/>
          <w:lang w:val="uk-UA"/>
        </w:rPr>
      </w:pPr>
      <w:r>
        <w:object w:dxaOrig="3671" w:dyaOrig="2925" w14:anchorId="617EA0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75pt;height:146.25pt" o:ole="">
            <v:imagedata r:id="rId5" o:title=""/>
          </v:shape>
          <o:OLEObject Type="Embed" ProgID="Visio.Drawing.11" ShapeID="_x0000_i1025" DrawAspect="Content" ObjectID="_1725037313" r:id="rId6"/>
        </w:object>
      </w:r>
    </w:p>
    <w:p w14:paraId="03E7B086" w14:textId="77777777" w:rsidR="0042509B" w:rsidRDefault="0042509B" w:rsidP="0042509B">
      <w:pPr>
        <w:pStyle w:val="ris"/>
      </w:pPr>
      <w:r>
        <w:t xml:space="preserve">Рис. 4.1. Конструкція наклеюваного дротяного </w:t>
      </w:r>
      <w:r>
        <w:rPr>
          <w:lang w:val="ru-RU"/>
        </w:rPr>
        <w:br/>
      </w:r>
      <w:proofErr w:type="spellStart"/>
      <w:r>
        <w:t>тензоперетворювача</w:t>
      </w:r>
      <w:proofErr w:type="spellEnd"/>
    </w:p>
    <w:p w14:paraId="6A6BC3EB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До кінців дроту приєднані паянням або зварюванням виводи 3 із мідного проводу.</w:t>
      </w:r>
    </w:p>
    <w:p w14:paraId="4347F3E6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lastRenderedPageBreak/>
        <w:t xml:space="preserve">Опір таких ТП дорівнює 20...500 </w:t>
      </w:r>
      <w:proofErr w:type="spellStart"/>
      <w:r>
        <w:rPr>
          <w:snapToGrid w:val="0"/>
          <w:sz w:val="22"/>
          <w:lang w:val="uk-UA"/>
        </w:rPr>
        <w:t>Ом</w:t>
      </w:r>
      <w:proofErr w:type="spellEnd"/>
      <w:r>
        <w:rPr>
          <w:snapToGrid w:val="0"/>
          <w:sz w:val="22"/>
          <w:lang w:val="uk-UA"/>
        </w:rPr>
        <w:t>.</w:t>
      </w:r>
    </w:p>
    <w:p w14:paraId="3A649D1D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Найчастіше для дротяних ТП застосовують такі матеріали: константан, ніхром, манганін, вісмут. Проте, найпоширенішими у вітчизняній тензометрії є ТП із спеціального </w:t>
      </w:r>
      <w:proofErr w:type="spellStart"/>
      <w:r>
        <w:rPr>
          <w:snapToGrid w:val="0"/>
          <w:sz w:val="22"/>
          <w:lang w:val="uk-UA"/>
        </w:rPr>
        <w:t>константанового</w:t>
      </w:r>
      <w:proofErr w:type="spellEnd"/>
      <w:r>
        <w:rPr>
          <w:snapToGrid w:val="0"/>
          <w:sz w:val="22"/>
          <w:lang w:val="uk-UA"/>
        </w:rPr>
        <w:t xml:space="preserve"> дроту діаметром 0,025...0,035 мм.</w:t>
      </w:r>
    </w:p>
    <w:p w14:paraId="40EC4437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Характеристики матеріалів, що найчастіше застосовуються в ТП, наведено в табл. 4.1 [67; 70].</w:t>
      </w:r>
    </w:p>
    <w:p w14:paraId="4301D449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Електроізоляційні підкладки, між якими розміщують дріт ТП, виконують із цигаркового паперу, лакової плівки або цементу, скріплених між собою клеєм, лаком або цементом. Перетворювачі називають відповідно паперовими, лаковими або цементними.</w:t>
      </w:r>
    </w:p>
    <w:p w14:paraId="3839DA59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</w:p>
    <w:p w14:paraId="1E7A5C67" w14:textId="77777777" w:rsidR="0042509B" w:rsidRDefault="0042509B" w:rsidP="0042509B">
      <w:pPr>
        <w:ind w:firstLine="284"/>
        <w:jc w:val="right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Таблиця 4.1 </w:t>
      </w:r>
    </w:p>
    <w:p w14:paraId="5737AD9D" w14:textId="77777777" w:rsidR="0042509B" w:rsidRDefault="0042509B" w:rsidP="0042509B">
      <w:pPr>
        <w:jc w:val="center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Характеристики </w:t>
      </w:r>
      <w:proofErr w:type="spellStart"/>
      <w:r>
        <w:rPr>
          <w:snapToGrid w:val="0"/>
          <w:sz w:val="22"/>
          <w:lang w:val="uk-UA"/>
        </w:rPr>
        <w:t>тензочутливих</w:t>
      </w:r>
      <w:proofErr w:type="spellEnd"/>
      <w:r>
        <w:rPr>
          <w:snapToGrid w:val="0"/>
          <w:sz w:val="22"/>
          <w:lang w:val="uk-UA"/>
        </w:rPr>
        <w:t xml:space="preserve"> матеріалів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134"/>
        <w:gridCol w:w="1134"/>
        <w:gridCol w:w="1134"/>
        <w:gridCol w:w="1134"/>
        <w:gridCol w:w="707"/>
      </w:tblGrid>
      <w:tr w:rsidR="0042509B" w14:paraId="2C8ECBF0" w14:textId="77777777" w:rsidTr="00AA38B4">
        <w:tc>
          <w:tcPr>
            <w:tcW w:w="1162" w:type="dxa"/>
            <w:vAlign w:val="center"/>
          </w:tcPr>
          <w:p w14:paraId="0E0C43D8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Матеріал</w:t>
            </w:r>
          </w:p>
        </w:tc>
        <w:tc>
          <w:tcPr>
            <w:tcW w:w="1134" w:type="dxa"/>
            <w:vAlign w:val="center"/>
          </w:tcPr>
          <w:p w14:paraId="079366DA" w14:textId="77777777" w:rsidR="0042509B" w:rsidRDefault="0042509B" w:rsidP="00AA38B4">
            <w:pPr>
              <w:jc w:val="center"/>
              <w:rPr>
                <w:i/>
                <w:snapToGrid w:val="0"/>
                <w:color w:val="000000"/>
                <w:sz w:val="22"/>
                <w:lang w:val="uk-UA"/>
              </w:rPr>
            </w:pPr>
            <w:r>
              <w:rPr>
                <w:i/>
                <w:snapToGrid w:val="0"/>
                <w:color w:val="000000"/>
                <w:sz w:val="22"/>
                <w:lang w:val="uk-UA"/>
              </w:rPr>
              <w:t>S</w:t>
            </w:r>
          </w:p>
        </w:tc>
        <w:tc>
          <w:tcPr>
            <w:tcW w:w="1134" w:type="dxa"/>
            <w:vAlign w:val="center"/>
          </w:tcPr>
          <w:p w14:paraId="3CDD6135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i/>
                <w:snapToGrid w:val="0"/>
                <w:color w:val="000000"/>
                <w:sz w:val="22"/>
                <w:lang w:val="uk-UA"/>
              </w:rPr>
              <w:t>d,</w:t>
            </w:r>
            <w:r>
              <w:rPr>
                <w:snapToGrid w:val="0"/>
                <w:color w:val="000000"/>
                <w:sz w:val="22"/>
                <w:lang w:val="uk-UA"/>
              </w:rPr>
              <w:t xml:space="preserve"> </w:t>
            </w:r>
            <w:proofErr w:type="spellStart"/>
            <w:r>
              <w:rPr>
                <w:snapToGrid w:val="0"/>
                <w:color w:val="000000"/>
                <w:sz w:val="22"/>
                <w:lang w:val="uk-UA"/>
              </w:rPr>
              <w:t>мкм</w:t>
            </w:r>
            <w:proofErr w:type="spellEnd"/>
          </w:p>
        </w:tc>
        <w:tc>
          <w:tcPr>
            <w:tcW w:w="1134" w:type="dxa"/>
            <w:vAlign w:val="center"/>
          </w:tcPr>
          <w:p w14:paraId="13E707F2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i/>
                <w:snapToGrid w:val="0"/>
                <w:color w:val="000000"/>
                <w:sz w:val="22"/>
                <w:lang w:val="uk-UA"/>
              </w:rPr>
              <w:sym w:font="Symbol" w:char="F072"/>
            </w:r>
            <w:r>
              <w:rPr>
                <w:snapToGrid w:val="0"/>
                <w:color w:val="000000"/>
                <w:sz w:val="22"/>
                <w:lang w:val="uk-UA"/>
              </w:rPr>
              <w:t xml:space="preserve">, </w:t>
            </w:r>
            <w:proofErr w:type="spellStart"/>
            <w:r>
              <w:rPr>
                <w:snapToGrid w:val="0"/>
                <w:color w:val="000000"/>
                <w:sz w:val="22"/>
                <w:lang w:val="uk-UA"/>
              </w:rPr>
              <w:t>Ом</w:t>
            </w:r>
            <w:proofErr w:type="spellEnd"/>
            <w:r>
              <w:rPr>
                <w:snapToGrid w:val="0"/>
                <w:color w:val="000000"/>
                <w:sz w:val="22"/>
                <w:lang w:val="uk-UA"/>
              </w:rPr>
              <w:sym w:font="Symbol" w:char="F0D7"/>
            </w:r>
            <w:r>
              <w:rPr>
                <w:snapToGrid w:val="0"/>
                <w:color w:val="000000"/>
                <w:sz w:val="22"/>
                <w:lang w:val="uk-UA"/>
              </w:rPr>
              <w:t>мм</w:t>
            </w:r>
            <w:r>
              <w:rPr>
                <w:snapToGrid w:val="0"/>
                <w:color w:val="000000"/>
                <w:sz w:val="22"/>
                <w:vertAlign w:val="superscript"/>
                <w:lang w:val="uk-UA"/>
              </w:rPr>
              <w:t>2</w:t>
            </w:r>
            <w:r>
              <w:rPr>
                <w:snapToGrid w:val="0"/>
                <w:color w:val="000000"/>
                <w:sz w:val="22"/>
                <w:lang w:val="uk-UA"/>
              </w:rPr>
              <w:t>/м</w:t>
            </w:r>
          </w:p>
        </w:tc>
        <w:tc>
          <w:tcPr>
            <w:tcW w:w="1841" w:type="dxa"/>
            <w:gridSpan w:val="2"/>
            <w:vAlign w:val="center"/>
          </w:tcPr>
          <w:p w14:paraId="212892A7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i/>
                <w:snapToGrid w:val="0"/>
                <w:color w:val="000000"/>
                <w:sz w:val="22"/>
                <w:lang w:val="uk-UA"/>
              </w:rPr>
              <w:sym w:font="Symbol" w:char="F061"/>
            </w:r>
            <w:r>
              <w:rPr>
                <w:i/>
                <w:snapToGrid w:val="0"/>
                <w:color w:val="000000"/>
                <w:sz w:val="22"/>
                <w:vertAlign w:val="subscript"/>
                <w:lang w:val="uk-UA"/>
              </w:rPr>
              <w:t>R</w:t>
            </w:r>
            <w:r>
              <w:rPr>
                <w:snapToGrid w:val="0"/>
                <w:color w:val="000000"/>
                <w:sz w:val="22"/>
                <w:lang w:val="uk-UA"/>
              </w:rPr>
              <w:t xml:space="preserve"> </w:t>
            </w:r>
            <w:r>
              <w:rPr>
                <w:snapToGrid w:val="0"/>
                <w:color w:val="000000"/>
                <w:sz w:val="22"/>
                <w:lang w:val="uk-UA"/>
              </w:rPr>
              <w:sym w:font="Symbol" w:char="F0D7"/>
            </w:r>
            <w:r>
              <w:rPr>
                <w:snapToGrid w:val="0"/>
                <w:color w:val="000000"/>
                <w:sz w:val="22"/>
                <w:lang w:val="uk-UA"/>
              </w:rPr>
              <w:t xml:space="preserve"> 10</w:t>
            </w:r>
            <w:r>
              <w:rPr>
                <w:snapToGrid w:val="0"/>
                <w:color w:val="000000"/>
                <w:sz w:val="22"/>
                <w:vertAlign w:val="superscript"/>
                <w:lang w:val="uk-UA"/>
              </w:rPr>
              <w:t>-6</w:t>
            </w:r>
            <w:r>
              <w:rPr>
                <w:snapToGrid w:val="0"/>
                <w:color w:val="000000"/>
                <w:sz w:val="22"/>
                <w:lang w:val="uk-UA"/>
              </w:rPr>
              <w:t>, 1/°С</w:t>
            </w:r>
          </w:p>
        </w:tc>
      </w:tr>
      <w:tr w:rsidR="0042509B" w14:paraId="6C15A01F" w14:textId="77777777" w:rsidTr="00AA38B4">
        <w:trPr>
          <w:cantSplit/>
          <w:trHeight w:val="760"/>
        </w:trPr>
        <w:tc>
          <w:tcPr>
            <w:tcW w:w="1162" w:type="dxa"/>
            <w:vAlign w:val="center"/>
          </w:tcPr>
          <w:p w14:paraId="7D3283A9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Константан МНМц-40-1,5</w:t>
            </w:r>
          </w:p>
        </w:tc>
        <w:tc>
          <w:tcPr>
            <w:tcW w:w="1134" w:type="dxa"/>
            <w:vAlign w:val="center"/>
          </w:tcPr>
          <w:p w14:paraId="15F1E38E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2,1</w:t>
            </w:r>
          </w:p>
        </w:tc>
        <w:tc>
          <w:tcPr>
            <w:tcW w:w="1134" w:type="dxa"/>
            <w:vAlign w:val="center"/>
          </w:tcPr>
          <w:p w14:paraId="7BB38D7B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10; 20; 30</w:t>
            </w:r>
          </w:p>
        </w:tc>
        <w:tc>
          <w:tcPr>
            <w:tcW w:w="1134" w:type="dxa"/>
            <w:vAlign w:val="center"/>
          </w:tcPr>
          <w:p w14:paraId="3247B227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0,46...0,52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vAlign w:val="center"/>
          </w:tcPr>
          <w:p w14:paraId="038A4F6C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–20...110</w:t>
            </w:r>
          </w:p>
        </w:tc>
      </w:tr>
      <w:tr w:rsidR="0042509B" w14:paraId="6E05B3DB" w14:textId="77777777" w:rsidTr="00AA38B4">
        <w:trPr>
          <w:cantSplit/>
          <w:trHeight w:val="520"/>
        </w:trPr>
        <w:tc>
          <w:tcPr>
            <w:tcW w:w="1162" w:type="dxa"/>
            <w:vAlign w:val="center"/>
          </w:tcPr>
          <w:p w14:paraId="14ACC6D1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Сплав НМ23ХЮ</w:t>
            </w:r>
          </w:p>
        </w:tc>
        <w:tc>
          <w:tcPr>
            <w:tcW w:w="1134" w:type="dxa"/>
            <w:vAlign w:val="center"/>
          </w:tcPr>
          <w:p w14:paraId="4353F5A6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2,2±0,05</w:t>
            </w:r>
          </w:p>
        </w:tc>
        <w:tc>
          <w:tcPr>
            <w:tcW w:w="1134" w:type="dxa"/>
            <w:vAlign w:val="center"/>
          </w:tcPr>
          <w:p w14:paraId="0703C437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10;20; 30</w:t>
            </w:r>
          </w:p>
        </w:tc>
        <w:tc>
          <w:tcPr>
            <w:tcW w:w="1134" w:type="dxa"/>
            <w:vAlign w:val="center"/>
          </w:tcPr>
          <w:p w14:paraId="368B1C77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1,45...1,60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vAlign w:val="center"/>
          </w:tcPr>
          <w:p w14:paraId="11CFDAB3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&lt;35</w:t>
            </w:r>
          </w:p>
        </w:tc>
      </w:tr>
      <w:tr w:rsidR="0042509B" w14:paraId="66AD151F" w14:textId="77777777" w:rsidTr="00AA38B4">
        <w:tc>
          <w:tcPr>
            <w:tcW w:w="1162" w:type="dxa"/>
            <w:vAlign w:val="center"/>
          </w:tcPr>
          <w:p w14:paraId="6BD1C68D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Матеріал</w:t>
            </w:r>
          </w:p>
        </w:tc>
        <w:tc>
          <w:tcPr>
            <w:tcW w:w="1134" w:type="dxa"/>
            <w:vAlign w:val="center"/>
          </w:tcPr>
          <w:p w14:paraId="69BB01F0" w14:textId="77777777" w:rsidR="0042509B" w:rsidRDefault="0042509B" w:rsidP="00AA38B4">
            <w:pPr>
              <w:jc w:val="center"/>
              <w:rPr>
                <w:i/>
                <w:snapToGrid w:val="0"/>
                <w:color w:val="000000"/>
                <w:sz w:val="22"/>
                <w:lang w:val="uk-UA"/>
              </w:rPr>
            </w:pPr>
            <w:r>
              <w:rPr>
                <w:i/>
                <w:snapToGrid w:val="0"/>
                <w:color w:val="000000"/>
                <w:sz w:val="22"/>
                <w:lang w:val="uk-UA"/>
              </w:rPr>
              <w:t xml:space="preserve">Е, </w:t>
            </w:r>
            <w:r>
              <w:rPr>
                <w:snapToGrid w:val="0"/>
                <w:color w:val="000000"/>
                <w:sz w:val="22"/>
                <w:lang w:val="uk-UA"/>
              </w:rPr>
              <w:t>Па</w:t>
            </w:r>
          </w:p>
        </w:tc>
        <w:tc>
          <w:tcPr>
            <w:tcW w:w="1134" w:type="dxa"/>
            <w:vAlign w:val="center"/>
          </w:tcPr>
          <w:p w14:paraId="4646319F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sym w:font="Symbol" w:char="F073"/>
            </w:r>
            <w:r>
              <w:rPr>
                <w:snapToGrid w:val="0"/>
                <w:color w:val="000000"/>
                <w:sz w:val="22"/>
                <w:vertAlign w:val="subscript"/>
                <w:lang w:val="uk-UA"/>
              </w:rPr>
              <w:t>B</w:t>
            </w:r>
            <w:r>
              <w:rPr>
                <w:snapToGrid w:val="0"/>
                <w:color w:val="000000"/>
                <w:sz w:val="22"/>
                <w:lang w:val="uk-UA"/>
              </w:rPr>
              <w:t>, Па</w:t>
            </w:r>
          </w:p>
        </w:tc>
        <w:tc>
          <w:tcPr>
            <w:tcW w:w="1134" w:type="dxa"/>
            <w:vAlign w:val="center"/>
          </w:tcPr>
          <w:p w14:paraId="0DEA8E03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i/>
                <w:snapToGrid w:val="0"/>
                <w:color w:val="000000"/>
                <w:sz w:val="22"/>
                <w:lang w:val="uk-UA"/>
              </w:rPr>
              <w:sym w:font="Symbol" w:char="F065"/>
            </w:r>
            <w:r>
              <w:rPr>
                <w:i/>
                <w:snapToGrid w:val="0"/>
                <w:color w:val="000000"/>
                <w:sz w:val="22"/>
                <w:lang w:val="uk-UA"/>
              </w:rPr>
              <w:t xml:space="preserve"> </w:t>
            </w:r>
            <w:proofErr w:type="spellStart"/>
            <w:r>
              <w:rPr>
                <w:i/>
                <w:snapToGrid w:val="0"/>
                <w:color w:val="000000"/>
                <w:sz w:val="22"/>
                <w:lang w:val="uk-UA"/>
              </w:rPr>
              <w:t>l</w:t>
            </w:r>
            <w:r>
              <w:rPr>
                <w:i/>
                <w:snapToGrid w:val="0"/>
                <w:color w:val="000000"/>
                <w:sz w:val="22"/>
                <w:vertAlign w:val="subscript"/>
                <w:lang w:val="uk-UA"/>
              </w:rPr>
              <w:t>max</w:t>
            </w:r>
            <w:proofErr w:type="spellEnd"/>
            <w:r>
              <w:rPr>
                <w:snapToGrid w:val="0"/>
                <w:color w:val="000000"/>
                <w:sz w:val="22"/>
                <w:lang w:val="uk-UA"/>
              </w:rPr>
              <w:t>, %</w:t>
            </w:r>
          </w:p>
        </w:tc>
        <w:tc>
          <w:tcPr>
            <w:tcW w:w="1134" w:type="dxa"/>
            <w:vAlign w:val="center"/>
          </w:tcPr>
          <w:p w14:paraId="7A56B61E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i/>
                <w:snapToGrid w:val="0"/>
                <w:color w:val="000000"/>
                <w:sz w:val="22"/>
                <w:lang w:val="uk-UA"/>
              </w:rPr>
              <w:sym w:font="Symbol" w:char="F061"/>
            </w:r>
            <w:r>
              <w:rPr>
                <w:i/>
                <w:snapToGrid w:val="0"/>
                <w:color w:val="000000"/>
                <w:sz w:val="22"/>
                <w:vertAlign w:val="subscript"/>
                <w:lang w:val="uk-UA"/>
              </w:rPr>
              <w:t>l</w:t>
            </w:r>
            <w:r>
              <w:rPr>
                <w:snapToGrid w:val="0"/>
                <w:color w:val="000000"/>
                <w:sz w:val="22"/>
                <w:lang w:val="uk-UA"/>
              </w:rPr>
              <w:t xml:space="preserve"> </w:t>
            </w:r>
            <w:r>
              <w:rPr>
                <w:snapToGrid w:val="0"/>
                <w:color w:val="000000"/>
                <w:sz w:val="22"/>
                <w:lang w:val="uk-UA"/>
              </w:rPr>
              <w:sym w:font="Symbol" w:char="F0D7"/>
            </w:r>
            <w:r>
              <w:rPr>
                <w:snapToGrid w:val="0"/>
                <w:color w:val="000000"/>
                <w:sz w:val="22"/>
                <w:lang w:val="uk-UA"/>
              </w:rPr>
              <w:t xml:space="preserve"> 10</w:t>
            </w:r>
            <w:r>
              <w:rPr>
                <w:snapToGrid w:val="0"/>
                <w:color w:val="000000"/>
                <w:sz w:val="22"/>
                <w:vertAlign w:val="superscript"/>
                <w:lang w:val="uk-UA"/>
              </w:rPr>
              <w:t>6</w:t>
            </w:r>
            <w:r>
              <w:rPr>
                <w:snapToGrid w:val="0"/>
                <w:color w:val="000000"/>
                <w:sz w:val="22"/>
                <w:lang w:val="uk-UA"/>
              </w:rPr>
              <w:t>, 1/°С</w:t>
            </w:r>
          </w:p>
        </w:tc>
        <w:tc>
          <w:tcPr>
            <w:tcW w:w="704" w:type="dxa"/>
            <w:vAlign w:val="center"/>
          </w:tcPr>
          <w:p w14:paraId="6B95A378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proofErr w:type="spellStart"/>
            <w:r>
              <w:rPr>
                <w:i/>
                <w:snapToGrid w:val="0"/>
                <w:color w:val="000000"/>
                <w:sz w:val="22"/>
                <w:lang w:val="uk-UA"/>
              </w:rPr>
              <w:t>t</w:t>
            </w:r>
            <w:r>
              <w:rPr>
                <w:i/>
                <w:snapToGrid w:val="0"/>
                <w:color w:val="000000"/>
                <w:sz w:val="22"/>
                <w:vertAlign w:val="subscript"/>
                <w:lang w:val="uk-UA"/>
              </w:rPr>
              <w:t>max</w:t>
            </w:r>
            <w:proofErr w:type="spellEnd"/>
            <w:r>
              <w:rPr>
                <w:snapToGrid w:val="0"/>
                <w:color w:val="000000"/>
                <w:sz w:val="22"/>
                <w:lang w:val="uk-UA"/>
              </w:rPr>
              <w:t>, °С</w:t>
            </w:r>
          </w:p>
        </w:tc>
      </w:tr>
      <w:tr w:rsidR="0042509B" w14:paraId="29A78EE6" w14:textId="77777777" w:rsidTr="00AA38B4">
        <w:tc>
          <w:tcPr>
            <w:tcW w:w="1162" w:type="dxa"/>
            <w:vAlign w:val="center"/>
          </w:tcPr>
          <w:p w14:paraId="19104112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Константан МНМц-40-1,5</w:t>
            </w:r>
          </w:p>
        </w:tc>
        <w:tc>
          <w:tcPr>
            <w:tcW w:w="1134" w:type="dxa"/>
            <w:vAlign w:val="center"/>
          </w:tcPr>
          <w:p w14:paraId="1F9D1E37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vertAlign w:val="superscript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1,48</w:t>
            </w:r>
            <w:r>
              <w:rPr>
                <w:snapToGrid w:val="0"/>
                <w:color w:val="000000"/>
                <w:sz w:val="22"/>
                <w:lang w:val="uk-UA"/>
              </w:rPr>
              <w:sym w:font="Symbol" w:char="F0D7"/>
            </w:r>
            <w:r>
              <w:rPr>
                <w:snapToGrid w:val="0"/>
                <w:color w:val="000000"/>
                <w:sz w:val="22"/>
                <w:lang w:val="uk-UA"/>
              </w:rPr>
              <w:t>10</w:t>
            </w:r>
            <w:r>
              <w:rPr>
                <w:snapToGrid w:val="0"/>
                <w:color w:val="000000"/>
                <w:sz w:val="22"/>
                <w:vertAlign w:val="superscript"/>
                <w:lang w:val="uk-UA"/>
              </w:rPr>
              <w:t>11</w:t>
            </w:r>
          </w:p>
        </w:tc>
        <w:tc>
          <w:tcPr>
            <w:tcW w:w="1134" w:type="dxa"/>
            <w:vAlign w:val="center"/>
          </w:tcPr>
          <w:p w14:paraId="699CF32D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vertAlign w:val="superscript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65</w:t>
            </w:r>
            <w:r>
              <w:rPr>
                <w:snapToGrid w:val="0"/>
                <w:color w:val="000000"/>
                <w:sz w:val="22"/>
                <w:lang w:val="uk-UA"/>
              </w:rPr>
              <w:sym w:font="Symbol" w:char="F0D7"/>
            </w:r>
            <w:r>
              <w:rPr>
                <w:snapToGrid w:val="0"/>
                <w:color w:val="000000"/>
                <w:sz w:val="22"/>
                <w:lang w:val="uk-UA"/>
              </w:rPr>
              <w:t>10</w:t>
            </w:r>
            <w:r>
              <w:rPr>
                <w:snapToGrid w:val="0"/>
                <w:color w:val="000000"/>
                <w:sz w:val="22"/>
                <w:vertAlign w:val="superscript"/>
                <w:lang w:val="uk-UA"/>
              </w:rPr>
              <w:t>7</w:t>
            </w:r>
          </w:p>
        </w:tc>
        <w:tc>
          <w:tcPr>
            <w:tcW w:w="1134" w:type="dxa"/>
            <w:vAlign w:val="center"/>
          </w:tcPr>
          <w:p w14:paraId="452A0553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–</w:t>
            </w:r>
          </w:p>
        </w:tc>
        <w:tc>
          <w:tcPr>
            <w:tcW w:w="1134" w:type="dxa"/>
            <w:vAlign w:val="center"/>
          </w:tcPr>
          <w:p w14:paraId="781B2448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14...15</w:t>
            </w:r>
          </w:p>
        </w:tc>
        <w:tc>
          <w:tcPr>
            <w:tcW w:w="704" w:type="dxa"/>
            <w:vAlign w:val="center"/>
          </w:tcPr>
          <w:p w14:paraId="444BC3E9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500</w:t>
            </w:r>
          </w:p>
        </w:tc>
      </w:tr>
      <w:tr w:rsidR="0042509B" w14:paraId="20C95F60" w14:textId="77777777" w:rsidTr="00AA38B4">
        <w:tc>
          <w:tcPr>
            <w:tcW w:w="1162" w:type="dxa"/>
            <w:vAlign w:val="center"/>
          </w:tcPr>
          <w:p w14:paraId="1C21CB73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Сплав НМ23ХЮ</w:t>
            </w:r>
          </w:p>
        </w:tc>
        <w:tc>
          <w:tcPr>
            <w:tcW w:w="1134" w:type="dxa"/>
            <w:vAlign w:val="center"/>
          </w:tcPr>
          <w:p w14:paraId="5786AF9A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vertAlign w:val="superscript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2,1</w:t>
            </w:r>
            <w:r>
              <w:rPr>
                <w:snapToGrid w:val="0"/>
                <w:color w:val="000000"/>
                <w:sz w:val="22"/>
                <w:lang w:val="uk-UA"/>
              </w:rPr>
              <w:sym w:font="Symbol" w:char="F0D7"/>
            </w:r>
            <w:r>
              <w:rPr>
                <w:snapToGrid w:val="0"/>
                <w:color w:val="000000"/>
                <w:sz w:val="22"/>
                <w:lang w:val="uk-UA"/>
              </w:rPr>
              <w:t>10</w:t>
            </w:r>
            <w:r>
              <w:rPr>
                <w:snapToGrid w:val="0"/>
                <w:color w:val="000000"/>
                <w:sz w:val="22"/>
                <w:vertAlign w:val="superscript"/>
                <w:lang w:val="uk-UA"/>
              </w:rPr>
              <w:t>11</w:t>
            </w:r>
          </w:p>
        </w:tc>
        <w:tc>
          <w:tcPr>
            <w:tcW w:w="1134" w:type="dxa"/>
            <w:vAlign w:val="center"/>
          </w:tcPr>
          <w:p w14:paraId="650B82F5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(130-150)х</w:t>
            </w:r>
          </w:p>
          <w:p w14:paraId="05ABCCF2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х10</w:t>
            </w:r>
            <w:r>
              <w:rPr>
                <w:snapToGrid w:val="0"/>
                <w:color w:val="000000"/>
                <w:sz w:val="22"/>
                <w:vertAlign w:val="superscript"/>
                <w:lang w:val="uk-UA"/>
              </w:rPr>
              <w:t>7</w:t>
            </w:r>
          </w:p>
        </w:tc>
        <w:tc>
          <w:tcPr>
            <w:tcW w:w="1134" w:type="dxa"/>
            <w:vAlign w:val="center"/>
          </w:tcPr>
          <w:p w14:paraId="2AE20E85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&gt;18</w:t>
            </w:r>
          </w:p>
        </w:tc>
        <w:tc>
          <w:tcPr>
            <w:tcW w:w="1134" w:type="dxa"/>
            <w:vAlign w:val="center"/>
          </w:tcPr>
          <w:p w14:paraId="3D53DD68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11,5</w:t>
            </w:r>
          </w:p>
        </w:tc>
        <w:tc>
          <w:tcPr>
            <w:tcW w:w="704" w:type="dxa"/>
            <w:vAlign w:val="center"/>
          </w:tcPr>
          <w:p w14:paraId="5561B77F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500</w:t>
            </w:r>
          </w:p>
        </w:tc>
      </w:tr>
    </w:tbl>
    <w:p w14:paraId="685CB05A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</w:p>
    <w:p w14:paraId="46E65BAA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Щоб отримати ТП з малою базою (1...3 мм), їх роблять двошаровими і виготовляють намотуванням </w:t>
      </w:r>
      <w:proofErr w:type="spellStart"/>
      <w:r>
        <w:rPr>
          <w:snapToGrid w:val="0"/>
          <w:sz w:val="22"/>
          <w:lang w:val="uk-UA"/>
        </w:rPr>
        <w:t>тензочутливого</w:t>
      </w:r>
      <w:proofErr w:type="spellEnd"/>
      <w:r>
        <w:rPr>
          <w:snapToGrid w:val="0"/>
          <w:sz w:val="22"/>
          <w:lang w:val="uk-UA"/>
        </w:rPr>
        <w:t xml:space="preserve"> дроту 1 (рис. 4.2) на трубчастий паперовий каркас 2, який після проклеювання розплющується і наклеюється на підкладку 3.</w:t>
      </w:r>
    </w:p>
    <w:p w14:paraId="0E5762FA" w14:textId="77777777" w:rsidR="0042509B" w:rsidRDefault="0042509B" w:rsidP="0042509B">
      <w:pPr>
        <w:jc w:val="center"/>
        <w:rPr>
          <w:snapToGrid w:val="0"/>
          <w:sz w:val="22"/>
          <w:lang w:val="uk-UA"/>
        </w:rPr>
      </w:pPr>
      <w:r>
        <w:object w:dxaOrig="2696" w:dyaOrig="2269" w14:anchorId="51F2BB70">
          <v:shape id="_x0000_i1026" type="#_x0000_t75" style="width:114pt;height:96pt" o:ole="">
            <v:imagedata r:id="rId7" o:title=""/>
          </v:shape>
          <o:OLEObject Type="Embed" ProgID="Visio.Drawing.11" ShapeID="_x0000_i1026" DrawAspect="Content" ObjectID="_1725037314" r:id="rId8"/>
        </w:object>
      </w:r>
    </w:p>
    <w:p w14:paraId="497CB89B" w14:textId="77777777" w:rsidR="0042509B" w:rsidRDefault="0042509B" w:rsidP="0042509B">
      <w:pPr>
        <w:pStyle w:val="ris"/>
      </w:pPr>
      <w:r>
        <w:t xml:space="preserve">Рис. 4.2. Конструкція двошарового наклеюваного </w:t>
      </w:r>
      <w:r>
        <w:rPr>
          <w:lang w:val="ru-RU"/>
        </w:rPr>
        <w:br/>
      </w:r>
      <w:r>
        <w:t xml:space="preserve">дротяного </w:t>
      </w:r>
      <w:proofErr w:type="spellStart"/>
      <w:r>
        <w:t>тензоперетворювача</w:t>
      </w:r>
      <w:proofErr w:type="spellEnd"/>
    </w:p>
    <w:p w14:paraId="50C2FD75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Дротяні ТП бувають наклеювані і ненаклеювані. ТП наклеюють на зачищену поверхню деталі, що випробується.</w:t>
      </w:r>
    </w:p>
    <w:p w14:paraId="6382419A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Звичайно, до якості клею ставлять найвищі вимоги, оскільки найдрібніші бульбашки повітря в шарі клею різко зменшують   чутливість ТП відносно розрахункового значення.</w:t>
      </w:r>
    </w:p>
    <w:p w14:paraId="171B9175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Із наявністю клею пов'язане явище повзучості ТП: поступове зменшення </w:t>
      </w:r>
      <w:proofErr w:type="spellStart"/>
      <w:r>
        <w:rPr>
          <w:snapToGrid w:val="0"/>
          <w:sz w:val="22"/>
          <w:lang w:val="uk-UA"/>
        </w:rPr>
        <w:t>сприймаємої</w:t>
      </w:r>
      <w:proofErr w:type="spellEnd"/>
      <w:r>
        <w:rPr>
          <w:snapToGrid w:val="0"/>
          <w:sz w:val="22"/>
          <w:lang w:val="uk-UA"/>
        </w:rPr>
        <w:t xml:space="preserve"> ТП деформації у разі сталої деформації випробовуваної деталі.</w:t>
      </w:r>
    </w:p>
    <w:p w14:paraId="17A7E72F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Явище повзучості зумовлене релаксацією напруги в клейовому шарі, який передає деформацію від деталі, що випробується, до ТП. Повзучість характеризується повільною зміною опору після зняття навантаження.</w:t>
      </w:r>
    </w:p>
    <w:p w14:paraId="1F5CB9F6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В якості </w:t>
      </w:r>
      <w:proofErr w:type="spellStart"/>
      <w:r>
        <w:rPr>
          <w:snapToGrid w:val="0"/>
          <w:sz w:val="22"/>
          <w:lang w:val="uk-UA"/>
        </w:rPr>
        <w:t>клеючих</w:t>
      </w:r>
      <w:proofErr w:type="spellEnd"/>
      <w:r>
        <w:rPr>
          <w:snapToGrid w:val="0"/>
          <w:sz w:val="22"/>
          <w:lang w:val="uk-UA"/>
        </w:rPr>
        <w:t xml:space="preserve"> речовини залежно від умов роботи використовують різноманітні клеї та цементи [57; 67; 70]:</w:t>
      </w:r>
    </w:p>
    <w:p w14:paraId="4356DB92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– за умов нормальних температур – </w:t>
      </w:r>
      <w:proofErr w:type="spellStart"/>
      <w:r>
        <w:rPr>
          <w:snapToGrid w:val="0"/>
          <w:sz w:val="22"/>
          <w:lang w:val="uk-UA"/>
        </w:rPr>
        <w:t>ацетатно</w:t>
      </w:r>
      <w:proofErr w:type="spellEnd"/>
      <w:r>
        <w:rPr>
          <w:snapToGrid w:val="0"/>
          <w:sz w:val="22"/>
          <w:lang w:val="uk-UA"/>
        </w:rPr>
        <w:t xml:space="preserve">-целулоїдні та бакелітові клеї, клеї на основі органічних смол, </w:t>
      </w:r>
      <w:proofErr w:type="spellStart"/>
      <w:r>
        <w:rPr>
          <w:snapToGrid w:val="0"/>
          <w:sz w:val="22"/>
          <w:lang w:val="uk-UA"/>
        </w:rPr>
        <w:t>кремненітрогліфталеві</w:t>
      </w:r>
      <w:proofErr w:type="spellEnd"/>
      <w:r>
        <w:rPr>
          <w:snapToGrid w:val="0"/>
          <w:sz w:val="22"/>
          <w:lang w:val="uk-UA"/>
        </w:rPr>
        <w:t xml:space="preserve"> клеї тощо;</w:t>
      </w:r>
    </w:p>
    <w:p w14:paraId="76325BA2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за умов підвищених температур (до 700...800°С) – кремнійорганічні цементи та спеціальні цементи на основі рідкого скла або полісилоксани з різними наповнювачами.</w:t>
      </w:r>
    </w:p>
    <w:p w14:paraId="04F24FC4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Дротяний ТП реагує лише на складову вхідного сигналу деформації вздовж петель.</w:t>
      </w:r>
    </w:p>
    <w:p w14:paraId="5EEAB3B2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lastRenderedPageBreak/>
        <w:t>Ця властивість використовується для визначення напряму деформації за її складовими, які вимірюються за допомогою двох датчиків, наклеєних поруч, але з взаємно перпендикулярним розміщенням петель.</w:t>
      </w:r>
    </w:p>
    <w:p w14:paraId="6CFC94EB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Особливість наклеюваних ТП полягає в тому, що це перетворювачі разової дії, тобто вони не можуть бути переклеєні з об'єкта на об'єкт.</w:t>
      </w:r>
    </w:p>
    <w:p w14:paraId="30E9F2BC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Тому функція перетворення робочого ТП не може бути визначена, а для її оцінювання знаходять функцію перетворення аналогічного (так званого </w:t>
      </w:r>
      <w:proofErr w:type="spellStart"/>
      <w:r>
        <w:rPr>
          <w:snapToGrid w:val="0"/>
          <w:sz w:val="22"/>
          <w:lang w:val="uk-UA"/>
        </w:rPr>
        <w:t>градуювального</w:t>
      </w:r>
      <w:proofErr w:type="spellEnd"/>
      <w:r>
        <w:rPr>
          <w:snapToGrid w:val="0"/>
          <w:sz w:val="22"/>
          <w:lang w:val="uk-UA"/>
        </w:rPr>
        <w:t>) перетворювача з тієї ж самої партії.</w:t>
      </w:r>
    </w:p>
    <w:p w14:paraId="1A11D76A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Такий спосіб оцінювання характеристик робочих ТП можливий лише в тому випадку, коли властивості перетворювачів всієї партії цілком ідентичні, а залишкові деформації, що спричинені твердненням клею під час приклеювання робочих і </w:t>
      </w:r>
      <w:proofErr w:type="spellStart"/>
      <w:r>
        <w:rPr>
          <w:snapToGrid w:val="0"/>
          <w:sz w:val="22"/>
          <w:lang w:val="uk-UA"/>
        </w:rPr>
        <w:t>градуювальних</w:t>
      </w:r>
      <w:proofErr w:type="spellEnd"/>
      <w:r>
        <w:rPr>
          <w:snapToGrid w:val="0"/>
          <w:sz w:val="22"/>
          <w:lang w:val="uk-UA"/>
        </w:rPr>
        <w:t xml:space="preserve"> перетворювачів, також однакові. Похибка від неідентичності в разі ретельного приклеювання ТП і доброякісного клею звичайно не перевищує 1,5 %.</w:t>
      </w:r>
    </w:p>
    <w:p w14:paraId="3981AB11" w14:textId="77777777" w:rsidR="0042509B" w:rsidRDefault="0042509B" w:rsidP="0042509B">
      <w:pPr>
        <w:pStyle w:val="2"/>
      </w:pPr>
      <w:r>
        <w:t>4.3. Ненаклеювані (вільні) ТП</w:t>
      </w:r>
    </w:p>
    <w:p w14:paraId="3E8C6F70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Ненаклеювані, або так звані вільні ТП, використовуються для багаторазового вимірювання малих деформацій, переміщень і сил. Найчастіше вільні ТП використовуються в датчиках тиску.</w:t>
      </w:r>
    </w:p>
    <w:p w14:paraId="2C9BE15F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Конструктивно вільні ТП для вимірювання деформацій і малих переміщень виконуються у вигляді одного або ряду </w:t>
      </w:r>
      <w:proofErr w:type="spellStart"/>
      <w:r>
        <w:rPr>
          <w:snapToGrid w:val="0"/>
          <w:sz w:val="22"/>
          <w:lang w:val="uk-UA"/>
        </w:rPr>
        <w:t>тензочутливих</w:t>
      </w:r>
      <w:proofErr w:type="spellEnd"/>
      <w:r>
        <w:rPr>
          <w:snapToGrid w:val="0"/>
          <w:sz w:val="22"/>
          <w:lang w:val="uk-UA"/>
        </w:rPr>
        <w:t xml:space="preserve"> дротів, закріплених кінцями на дві спільні </w:t>
      </w:r>
      <w:proofErr w:type="spellStart"/>
      <w:r>
        <w:rPr>
          <w:snapToGrid w:val="0"/>
          <w:sz w:val="22"/>
          <w:lang w:val="uk-UA"/>
        </w:rPr>
        <w:t>струмоізольовані</w:t>
      </w:r>
      <w:proofErr w:type="spellEnd"/>
      <w:r>
        <w:rPr>
          <w:snapToGrid w:val="0"/>
          <w:sz w:val="22"/>
          <w:lang w:val="uk-UA"/>
        </w:rPr>
        <w:t xml:space="preserve"> пластини або планки, які можуть кріпитися до деталі або вузлів, що випробуються, і деформацію або переміщення яких потрібно вимірювати. Відносне переміщення планок є вхідною величиною таких перетворювачів – наприклад, у датчиках тиску одна планка нерухома, а друга переміщується під дією перетворюваного тиску.</w:t>
      </w:r>
    </w:p>
    <w:p w14:paraId="7321D080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При цьому ділянки дроту можуть з'єднуватися як паралельно (рис. 4.3, а), так і послідовно (рис. 4.3, б).</w:t>
      </w:r>
    </w:p>
    <w:p w14:paraId="7348BA47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Для вимірювання сили Київським інститутом автоматики розроблено вільний ТП (рис. 4.4). Він виконаний у вигляді мембрани 1 з жорстким центром, яка кріпиться фланцем до основи 2 гвинтами. До мембрани прикріплені стояки 3, навколо яких намотано дріт 4 з </w:t>
      </w:r>
      <w:proofErr w:type="spellStart"/>
      <w:r>
        <w:rPr>
          <w:snapToGrid w:val="0"/>
          <w:sz w:val="22"/>
          <w:lang w:val="uk-UA"/>
        </w:rPr>
        <w:t>тензоматеріалу</w:t>
      </w:r>
      <w:proofErr w:type="spellEnd"/>
      <w:r>
        <w:rPr>
          <w:snapToGrid w:val="0"/>
          <w:sz w:val="22"/>
          <w:lang w:val="uk-UA"/>
        </w:rPr>
        <w:t xml:space="preserve">, кінці його виведено на клеми. Якщо прикласти силу </w:t>
      </w:r>
      <w:r>
        <w:rPr>
          <w:i/>
          <w:snapToGrid w:val="0"/>
          <w:sz w:val="22"/>
          <w:lang w:val="uk-UA"/>
        </w:rPr>
        <w:t>Р,</w:t>
      </w:r>
      <w:r>
        <w:rPr>
          <w:snapToGrid w:val="0"/>
          <w:sz w:val="22"/>
          <w:lang w:val="uk-UA"/>
        </w:rPr>
        <w:t xml:space="preserve"> мембрана деформується, стояки розходяться в боки і дріт з </w:t>
      </w:r>
      <w:proofErr w:type="spellStart"/>
      <w:r>
        <w:rPr>
          <w:snapToGrid w:val="0"/>
          <w:sz w:val="22"/>
          <w:lang w:val="uk-UA"/>
        </w:rPr>
        <w:t>тензоматеріалу</w:t>
      </w:r>
      <w:proofErr w:type="spellEnd"/>
      <w:r>
        <w:rPr>
          <w:snapToGrid w:val="0"/>
          <w:sz w:val="22"/>
          <w:lang w:val="uk-UA"/>
        </w:rPr>
        <w:t xml:space="preserve"> розтягується.</w:t>
      </w:r>
    </w:p>
    <w:p w14:paraId="481F38B1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У процесі проектування такого ТП слід враховувати, що за максимального зусилля межа пружної деформації ТП не повинна перевищуватися. Згідно з цими міркуваннями матеріал для вільних ТП вибирають з найбільшою межею пружної деформації.</w:t>
      </w:r>
    </w:p>
    <w:p w14:paraId="70CEC4BA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Переваги ненаклеюваних ТП – відсутність поперечної </w:t>
      </w:r>
      <w:proofErr w:type="spellStart"/>
      <w:r>
        <w:rPr>
          <w:snapToGrid w:val="0"/>
          <w:sz w:val="22"/>
          <w:lang w:val="uk-UA"/>
        </w:rPr>
        <w:t>тензочутливості</w:t>
      </w:r>
      <w:proofErr w:type="spellEnd"/>
      <w:r>
        <w:rPr>
          <w:snapToGrid w:val="0"/>
          <w:sz w:val="22"/>
          <w:lang w:val="uk-UA"/>
        </w:rPr>
        <w:t>, можливість використання для багаторазових вимірювань, відсутність повзучості.</w:t>
      </w:r>
    </w:p>
    <w:p w14:paraId="475DF906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Недолік ненаклеюваних ТП – їх складніше, порівняно з дротяними і фольговими ТП, використовувати для вимірювання деформацій у важкодоступних місцях.</w:t>
      </w:r>
    </w:p>
    <w:p w14:paraId="7B2732EB" w14:textId="77777777" w:rsidR="0042509B" w:rsidRDefault="0042509B" w:rsidP="0042509B">
      <w:pPr>
        <w:pStyle w:val="a3"/>
      </w:pPr>
      <w:r>
        <w:t xml:space="preserve">В якості </w:t>
      </w:r>
      <w:proofErr w:type="spellStart"/>
      <w:r>
        <w:t>тензочутливого</w:t>
      </w:r>
      <w:proofErr w:type="spellEnd"/>
      <w:r>
        <w:t xml:space="preserve"> дроту в ненаклеюваних ТП найчастіше використовують тензометричний </w:t>
      </w:r>
      <w:proofErr w:type="spellStart"/>
      <w:r>
        <w:t>константановий</w:t>
      </w:r>
      <w:proofErr w:type="spellEnd"/>
      <w:r>
        <w:t xml:space="preserve"> дріт або дріт зі сплаву НМ23ХЮ. Основні характеристики цих дротів наведено в табл. 4.1.</w:t>
      </w:r>
    </w:p>
    <w:p w14:paraId="29D9561C" w14:textId="77777777" w:rsidR="0042509B" w:rsidRDefault="0042509B" w:rsidP="0042509B">
      <w:pPr>
        <w:pStyle w:val="2"/>
      </w:pPr>
      <w:r>
        <w:t>4.4. Фольгові ТП</w:t>
      </w:r>
    </w:p>
    <w:p w14:paraId="11C94A04" w14:textId="77777777" w:rsidR="0042509B" w:rsidRDefault="0042509B" w:rsidP="0042509B">
      <w:pPr>
        <w:pStyle w:val="a3"/>
      </w:pPr>
      <w:r>
        <w:t>Фольгові ТП являють собою тонку стрічку товщиною 0,01...0,02 мм з фольги, на якій частину металу вибрано (наприклад, травленням) так, що частина, яка залишилася, утворює показану на рис. 4.5 решітку з виводами.</w:t>
      </w:r>
    </w:p>
    <w:p w14:paraId="722926C2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Ця решітка закріплюється (найчастіше приклеюється) між плівками з лаку. Форма петель може бути довільною.</w:t>
      </w:r>
    </w:p>
    <w:p w14:paraId="2FC0E03B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Завдяки потовщенням ТП працюватиме при поздовжній деформації (по осі </w:t>
      </w:r>
      <w:proofErr w:type="spellStart"/>
      <w:r>
        <w:rPr>
          <w:i/>
          <w:snapToGrid w:val="0"/>
          <w:sz w:val="22"/>
          <w:lang w:val="uk-UA"/>
        </w:rPr>
        <w:t>Оу</w:t>
      </w:r>
      <w:proofErr w:type="spellEnd"/>
      <w:r>
        <w:rPr>
          <w:snapToGrid w:val="0"/>
          <w:sz w:val="22"/>
          <w:lang w:val="uk-UA"/>
        </w:rPr>
        <w:t xml:space="preserve">) і не працюватиме в разі поперечної деформації (по осі </w:t>
      </w:r>
      <w:r>
        <w:rPr>
          <w:i/>
          <w:snapToGrid w:val="0"/>
          <w:sz w:val="22"/>
          <w:lang w:val="uk-UA"/>
        </w:rPr>
        <w:t>Ох</w:t>
      </w:r>
      <w:r>
        <w:rPr>
          <w:snapToGrid w:val="0"/>
          <w:sz w:val="22"/>
          <w:lang w:val="uk-UA"/>
        </w:rPr>
        <w:t>) (рис. 4.5).</w:t>
      </w:r>
    </w:p>
    <w:p w14:paraId="156705BD" w14:textId="77777777" w:rsidR="0042509B" w:rsidRDefault="0042509B" w:rsidP="0042509B">
      <w:pPr>
        <w:jc w:val="center"/>
        <w:rPr>
          <w:snapToGrid w:val="0"/>
          <w:sz w:val="22"/>
          <w:lang w:val="uk-UA"/>
        </w:rPr>
      </w:pPr>
    </w:p>
    <w:p w14:paraId="2C53D005" w14:textId="77777777" w:rsidR="0042509B" w:rsidRDefault="0042509B" w:rsidP="0042509B">
      <w:pPr>
        <w:jc w:val="center"/>
        <w:rPr>
          <w:snapToGrid w:val="0"/>
          <w:sz w:val="22"/>
          <w:lang w:val="uk-UA"/>
        </w:rPr>
      </w:pPr>
      <w:r>
        <w:object w:dxaOrig="4448" w:dyaOrig="1396" w14:anchorId="680D93FF">
          <v:shape id="_x0000_i1027" type="#_x0000_t75" style="width:222.75pt;height:69.75pt" o:ole="">
            <v:imagedata r:id="rId9" o:title=""/>
          </v:shape>
          <o:OLEObject Type="Embed" ProgID="Visio.Drawing.11" ShapeID="_x0000_i1027" DrawAspect="Content" ObjectID="_1725037315" r:id="rId10"/>
        </w:object>
      </w:r>
    </w:p>
    <w:p w14:paraId="266017AD" w14:textId="77777777" w:rsidR="0042509B" w:rsidRDefault="0042509B" w:rsidP="0042509B">
      <w:pPr>
        <w:pStyle w:val="ris"/>
      </w:pPr>
      <w:r>
        <w:lastRenderedPageBreak/>
        <w:t xml:space="preserve">Рис. 4.3. Конструкція вільного </w:t>
      </w:r>
      <w:proofErr w:type="spellStart"/>
      <w:r>
        <w:t>тензоперетворювача</w:t>
      </w:r>
      <w:proofErr w:type="spellEnd"/>
      <w:r>
        <w:t xml:space="preserve"> із з'єднанням:</w:t>
      </w:r>
      <w:r>
        <w:rPr>
          <w:lang w:val="ru-RU"/>
        </w:rPr>
        <w:br/>
      </w:r>
      <w:r>
        <w:t>а – паралельним; б – послідовним</w:t>
      </w:r>
    </w:p>
    <w:p w14:paraId="4F7902BE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Фольгові ТП виготовляють таким чином. Спочатку наносять фотоемульсію, роблять з негативу відбиток решітки на фользі, проявляють, дублять (роблять рисунок кислотостійким), наносять на зворотний бік шар лаку, а потім травильною кислотою вибирають зайвий метал і отримують </w:t>
      </w:r>
      <w:proofErr w:type="spellStart"/>
      <w:r>
        <w:rPr>
          <w:snapToGrid w:val="0"/>
          <w:sz w:val="22"/>
          <w:lang w:val="uk-UA"/>
        </w:rPr>
        <w:t>тензорезистор</w:t>
      </w:r>
      <w:proofErr w:type="spellEnd"/>
      <w:r>
        <w:rPr>
          <w:snapToGrid w:val="0"/>
          <w:sz w:val="22"/>
          <w:lang w:val="uk-UA"/>
        </w:rPr>
        <w:t xml:space="preserve"> потрібного рисунку.</w:t>
      </w:r>
    </w:p>
    <w:p w14:paraId="706B0405" w14:textId="77777777" w:rsidR="0042509B" w:rsidRDefault="0042509B" w:rsidP="0042509B">
      <w:pPr>
        <w:jc w:val="center"/>
        <w:rPr>
          <w:snapToGrid w:val="0"/>
          <w:sz w:val="22"/>
          <w:lang w:val="uk-UA"/>
        </w:rPr>
      </w:pPr>
      <w:r>
        <w:object w:dxaOrig="4406" w:dyaOrig="2819" w14:anchorId="6BF39572">
          <v:shape id="_x0000_i1028" type="#_x0000_t75" style="width:220.5pt;height:141pt" o:ole="">
            <v:imagedata r:id="rId11" o:title=""/>
          </v:shape>
          <o:OLEObject Type="Embed" ProgID="Visio.Drawing.11" ShapeID="_x0000_i1028" DrawAspect="Content" ObjectID="_1725037316" r:id="rId12"/>
        </w:object>
      </w:r>
    </w:p>
    <w:p w14:paraId="54861B37" w14:textId="77777777" w:rsidR="0042509B" w:rsidRDefault="0042509B" w:rsidP="0042509B">
      <w:pPr>
        <w:pStyle w:val="ris"/>
      </w:pPr>
      <w:r>
        <w:t xml:space="preserve">Рис. 4.4. Конструкція вільного </w:t>
      </w:r>
      <w:proofErr w:type="spellStart"/>
      <w:r>
        <w:t>тензоперетворювача</w:t>
      </w:r>
      <w:proofErr w:type="spellEnd"/>
      <w:r>
        <w:t xml:space="preserve"> </w:t>
      </w:r>
      <w:r>
        <w:rPr>
          <w:lang w:val="ru-RU"/>
        </w:rPr>
        <w:br/>
      </w:r>
      <w:r>
        <w:t>для вимірювання зусиль</w:t>
      </w:r>
    </w:p>
    <w:p w14:paraId="37CF004C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Замість методу травлення можуть бути використані фотомеханічні процеси і методи офсетного друку, що застосовуються в поліграфії. Переваги фольгових ТП:</w:t>
      </w:r>
    </w:p>
    <w:p w14:paraId="1B4B2BFE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– відсутність поперечної </w:t>
      </w:r>
      <w:proofErr w:type="spellStart"/>
      <w:r>
        <w:rPr>
          <w:snapToGrid w:val="0"/>
          <w:sz w:val="22"/>
          <w:lang w:val="uk-UA"/>
        </w:rPr>
        <w:t>тензочутливості</w:t>
      </w:r>
      <w:proofErr w:type="spellEnd"/>
      <w:r>
        <w:rPr>
          <w:snapToGrid w:val="0"/>
          <w:sz w:val="22"/>
          <w:lang w:val="uk-UA"/>
        </w:rPr>
        <w:t>;</w:t>
      </w:r>
    </w:p>
    <w:p w14:paraId="2DE37495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менші, порівняно з дротяними ТП, маса та габаритні розміри;</w:t>
      </w:r>
    </w:p>
    <w:p w14:paraId="09FC52A5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кращі умови охолодження, завдяки чому через фольгові ТП можна пропускати значно більші струми, ніж через дротяні;</w:t>
      </w:r>
    </w:p>
    <w:p w14:paraId="2FFB479A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</w:t>
      </w:r>
      <w:proofErr w:type="spellStart"/>
      <w:r>
        <w:rPr>
          <w:snapToGrid w:val="0"/>
          <w:sz w:val="22"/>
          <w:lang w:val="uk-UA"/>
        </w:rPr>
        <w:t>безінерційність</w:t>
      </w:r>
      <w:proofErr w:type="spellEnd"/>
      <w:r>
        <w:rPr>
          <w:snapToGrid w:val="0"/>
          <w:sz w:val="22"/>
          <w:lang w:val="uk-UA"/>
        </w:rPr>
        <w:t>, тобто можливість вимірювати швидкозмінні деформації;</w:t>
      </w:r>
    </w:p>
    <w:p w14:paraId="55F6B99C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забезпечення кращої якості приклеювання до деталі, що випробовується, порівняно з дротяними ТП;</w:t>
      </w:r>
    </w:p>
    <w:p w14:paraId="753B6744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можливість розміщення у важкодоступних місцях;</w:t>
      </w:r>
    </w:p>
    <w:p w14:paraId="02F5947E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наявність найсучаснішої технології виготовлення;</w:t>
      </w:r>
    </w:p>
    <w:p w14:paraId="224E51C2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простота конструкції та дешевизна виготовлення.</w:t>
      </w:r>
    </w:p>
    <w:p w14:paraId="31A34ADC" w14:textId="77777777" w:rsidR="0042509B" w:rsidRDefault="0042509B" w:rsidP="0042509B">
      <w:pPr>
        <w:jc w:val="center"/>
        <w:rPr>
          <w:snapToGrid w:val="0"/>
          <w:sz w:val="22"/>
          <w:lang w:val="uk-UA"/>
        </w:rPr>
      </w:pPr>
      <w:r>
        <w:object w:dxaOrig="1969" w:dyaOrig="1805" w14:anchorId="7AB92142">
          <v:shape id="_x0000_i1029" type="#_x0000_t75" style="width:98.25pt;height:90pt" o:ole="">
            <v:imagedata r:id="rId13" o:title=""/>
          </v:shape>
          <o:OLEObject Type="Embed" ProgID="Visio.Drawing.11" ShapeID="_x0000_i1029" DrawAspect="Content" ObjectID="_1725037317" r:id="rId14"/>
        </w:object>
      </w:r>
    </w:p>
    <w:p w14:paraId="607B9A0F" w14:textId="77777777" w:rsidR="0042509B" w:rsidRDefault="0042509B" w:rsidP="0042509B">
      <w:pPr>
        <w:pStyle w:val="ris"/>
      </w:pPr>
      <w:r>
        <w:t xml:space="preserve">Рис. 4.5. Фольговий </w:t>
      </w:r>
      <w:proofErr w:type="spellStart"/>
      <w:r>
        <w:t>тензоперетворювач</w:t>
      </w:r>
      <w:proofErr w:type="spellEnd"/>
    </w:p>
    <w:p w14:paraId="00D21DE0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Недоліки фольгових ТП: обмежене застосування, оскільки на їх виході малопотужний сигнал (необхідно використовувати високоточну, часто досить громіздку вторинну апаратуру); порівняно низький опір, який не перевищує 50 </w:t>
      </w:r>
      <w:proofErr w:type="spellStart"/>
      <w:r>
        <w:rPr>
          <w:snapToGrid w:val="0"/>
          <w:sz w:val="22"/>
          <w:lang w:val="uk-UA"/>
        </w:rPr>
        <w:t>Ом</w:t>
      </w:r>
      <w:proofErr w:type="spellEnd"/>
      <w:r>
        <w:rPr>
          <w:snapToGrid w:val="0"/>
          <w:sz w:val="22"/>
          <w:lang w:val="uk-UA"/>
        </w:rPr>
        <w:t>.</w:t>
      </w:r>
    </w:p>
    <w:p w14:paraId="17D0C77C" w14:textId="77777777" w:rsidR="0042509B" w:rsidRDefault="0042509B" w:rsidP="0042509B">
      <w:pPr>
        <w:pStyle w:val="2"/>
      </w:pPr>
      <w:r>
        <w:t>4.5. Плівкові ТП</w:t>
      </w:r>
    </w:p>
    <w:p w14:paraId="3F81A0DD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Плівкові ТП мають досить широке застосування. Метод виготовлення плівкових ТП: </w:t>
      </w:r>
      <w:proofErr w:type="spellStart"/>
      <w:r>
        <w:rPr>
          <w:snapToGrid w:val="0"/>
          <w:sz w:val="22"/>
          <w:lang w:val="uk-UA"/>
        </w:rPr>
        <w:t>тензочутливий</w:t>
      </w:r>
      <w:proofErr w:type="spellEnd"/>
      <w:r>
        <w:rPr>
          <w:snapToGrid w:val="0"/>
          <w:sz w:val="22"/>
          <w:lang w:val="uk-UA"/>
        </w:rPr>
        <w:t xml:space="preserve"> матеріал наноситься на плівку вакуумною возгонкою і подальшою конденсацією на плівці. Для виготовлення плівкових ТП застосовують як металеві (наприклад, </w:t>
      </w:r>
      <w:proofErr w:type="spellStart"/>
      <w:r>
        <w:rPr>
          <w:snapToGrid w:val="0"/>
          <w:sz w:val="22"/>
          <w:lang w:val="uk-UA"/>
        </w:rPr>
        <w:t>титаноалюмінієвий</w:t>
      </w:r>
      <w:proofErr w:type="spellEnd"/>
      <w:r>
        <w:rPr>
          <w:snapToGrid w:val="0"/>
          <w:sz w:val="22"/>
          <w:lang w:val="uk-UA"/>
        </w:rPr>
        <w:t xml:space="preserve"> сплав), так і напівпровідникові (германій, кремній) матеріали.</w:t>
      </w:r>
    </w:p>
    <w:p w14:paraId="6B0501D5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Переваги та недоліки плівкових ТП такі самі, як і фольгових. При виготовленні фольгових і плівкових ТП можна передбачити будь-який рисунок їх решітки (їх істотна перевага), що дає змогу застосовувати їх для дослідження механічних напружень деталей найрізноманітнішої конфігурації.</w:t>
      </w:r>
    </w:p>
    <w:p w14:paraId="3A242BBC" w14:textId="77777777" w:rsidR="0042509B" w:rsidRDefault="0042509B" w:rsidP="0042509B">
      <w:pPr>
        <w:pStyle w:val="2"/>
      </w:pPr>
      <w:r>
        <w:lastRenderedPageBreak/>
        <w:t>4.6. Напівпровідникові ТП</w:t>
      </w:r>
    </w:p>
    <w:p w14:paraId="18AE9FBE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Напівпровідникові ТП – це тонкі (до 0,01 мм) пластини або стрижні з напівпровідникового матеріалу. До кінців такої пластини спеціальним методом кріплять металеві виводи. Напівпровідникові ТП приклеюють по всій довжині або по кінцях до поверхні, що контролюють.</w:t>
      </w:r>
    </w:p>
    <w:p w14:paraId="7E330AB2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Перевага напівпровідникових ТП – дуже висока чутливість, яка досягає кількох сотень одиниць і є на один-два порядки вищою, ніж у дротяних ТП.</w:t>
      </w:r>
    </w:p>
    <w:p w14:paraId="072E443B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Недоліки напівпровідникових ТП: низька механічна міцність; значний гістерезис; нестабільність характеристики.</w:t>
      </w:r>
    </w:p>
    <w:p w14:paraId="14FC3EC3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Матеріали напівпровідникових ТП: найчастіше використовуються такі напівпровідники, як германій, кремній, сурм'янистий індій; штучні суміші “</w:t>
      </w:r>
      <w:proofErr w:type="spellStart"/>
      <w:r>
        <w:rPr>
          <w:snapToGrid w:val="0"/>
          <w:sz w:val="22"/>
          <w:lang w:val="uk-UA"/>
        </w:rPr>
        <w:t>тензоліти</w:t>
      </w:r>
      <w:proofErr w:type="spellEnd"/>
      <w:r>
        <w:rPr>
          <w:snapToGrid w:val="0"/>
          <w:sz w:val="22"/>
          <w:lang w:val="uk-UA"/>
        </w:rPr>
        <w:t xml:space="preserve">” (графіт з тонким кварцовим піском і смолою, графіт з крейдою та </w:t>
      </w:r>
      <w:proofErr w:type="spellStart"/>
      <w:r>
        <w:rPr>
          <w:snapToGrid w:val="0"/>
          <w:sz w:val="22"/>
          <w:lang w:val="uk-UA"/>
        </w:rPr>
        <w:t>шеланом</w:t>
      </w:r>
      <w:proofErr w:type="spellEnd"/>
      <w:r>
        <w:rPr>
          <w:snapToGrid w:val="0"/>
          <w:sz w:val="22"/>
          <w:lang w:val="uk-UA"/>
        </w:rPr>
        <w:t xml:space="preserve"> або каніфоллю, вугілля або сажа з бакелітовим лаком).</w:t>
      </w:r>
    </w:p>
    <w:p w14:paraId="2C008294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Широкого застосування набули напівпровідникові монокристалічні ТП. Матеріали, що використовуються в них, мають кубічну кристалічну решітку, в якій розрізняють три кристалографічні напрями, позначувані індексами Міллера. Напрям, позначений індексом [111], збігається з діагоналлю куба, [110 ] – з діагоналлю грані і [100 ] – з ребром куба.</w:t>
      </w:r>
    </w:p>
    <w:p w14:paraId="2A9E2309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Чутливість напівпровідникового ТП залежить від орієнтації його чутливого елемента (нитки) відносно кристалографічних напрямів, тобто в напівпровідниках на відміну від металів спостерігається анізотропія </w:t>
      </w:r>
      <w:proofErr w:type="spellStart"/>
      <w:r>
        <w:rPr>
          <w:snapToGrid w:val="0"/>
          <w:sz w:val="22"/>
          <w:lang w:val="uk-UA"/>
        </w:rPr>
        <w:t>тензоефекту</w:t>
      </w:r>
      <w:proofErr w:type="spellEnd"/>
      <w:r>
        <w:rPr>
          <w:snapToGrid w:val="0"/>
          <w:sz w:val="22"/>
          <w:lang w:val="uk-UA"/>
        </w:rPr>
        <w:t xml:space="preserve">. Сучасна напівпровідникова тензометрія має кілька напрямів. Перший з них пов'язаний з розвитком поодиноких наклеюваних </w:t>
      </w:r>
      <w:proofErr w:type="spellStart"/>
      <w:r>
        <w:rPr>
          <w:snapToGrid w:val="0"/>
          <w:sz w:val="22"/>
          <w:lang w:val="uk-UA"/>
        </w:rPr>
        <w:t>тензорезисторів</w:t>
      </w:r>
      <w:proofErr w:type="spellEnd"/>
      <w:r>
        <w:rPr>
          <w:snapToGrid w:val="0"/>
          <w:sz w:val="22"/>
          <w:lang w:val="uk-UA"/>
        </w:rPr>
        <w:t xml:space="preserve">. Поодинокі напівпровідникові </w:t>
      </w:r>
      <w:proofErr w:type="spellStart"/>
      <w:r>
        <w:rPr>
          <w:snapToGrid w:val="0"/>
          <w:sz w:val="22"/>
          <w:lang w:val="uk-UA"/>
        </w:rPr>
        <w:t>тензорезистори</w:t>
      </w:r>
      <w:proofErr w:type="spellEnd"/>
      <w:r>
        <w:rPr>
          <w:snapToGrid w:val="0"/>
          <w:sz w:val="22"/>
          <w:lang w:val="uk-UA"/>
        </w:rPr>
        <w:t xml:space="preserve"> – аналоги провідникових. Тепер випускають досить багато типів наклеюваних напівпровідникових ТП з підкладками і без підкладок типів Ю-8 і Ю-12. Конструктивно вони оформлені у вигляді </w:t>
      </w:r>
      <w:proofErr w:type="spellStart"/>
      <w:r>
        <w:rPr>
          <w:snapToGrid w:val="0"/>
          <w:sz w:val="22"/>
          <w:lang w:val="uk-UA"/>
        </w:rPr>
        <w:t>гантелеподібної</w:t>
      </w:r>
      <w:proofErr w:type="spellEnd"/>
      <w:r>
        <w:rPr>
          <w:snapToGrid w:val="0"/>
          <w:sz w:val="22"/>
          <w:lang w:val="uk-UA"/>
        </w:rPr>
        <w:t xml:space="preserve"> пластини кремнію 1 (рис. 4.6), вирізаної в кристалографічному напрямі найбільшого </w:t>
      </w:r>
      <w:proofErr w:type="spellStart"/>
      <w:r>
        <w:rPr>
          <w:snapToGrid w:val="0"/>
          <w:sz w:val="22"/>
          <w:lang w:val="uk-UA"/>
        </w:rPr>
        <w:t>тензорезистивного</w:t>
      </w:r>
      <w:proofErr w:type="spellEnd"/>
      <w:r>
        <w:rPr>
          <w:snapToGrid w:val="0"/>
          <w:sz w:val="22"/>
          <w:lang w:val="uk-UA"/>
        </w:rPr>
        <w:t xml:space="preserve"> ефекту. На кінці пластини наносять контактний шар 2 і термокомпресією або іншим способом приєднують виводи 3.</w:t>
      </w:r>
    </w:p>
    <w:p w14:paraId="0FB2DDC0" w14:textId="77777777" w:rsidR="0042509B" w:rsidRDefault="0042509B" w:rsidP="0042509B">
      <w:pPr>
        <w:jc w:val="center"/>
        <w:rPr>
          <w:snapToGrid w:val="0"/>
          <w:sz w:val="22"/>
          <w:lang w:val="uk-UA"/>
        </w:rPr>
      </w:pPr>
      <w:r>
        <w:object w:dxaOrig="3598" w:dyaOrig="1340" w14:anchorId="2B3DE214">
          <v:shape id="_x0000_i1030" type="#_x0000_t75" style="width:154.5pt;height:57.75pt" o:ole="">
            <v:imagedata r:id="rId15" o:title=""/>
          </v:shape>
          <o:OLEObject Type="Embed" ProgID="Visio.Drawing.11" ShapeID="_x0000_i1030" DrawAspect="Content" ObjectID="_1725037318" r:id="rId16"/>
        </w:object>
      </w:r>
    </w:p>
    <w:p w14:paraId="5BF1BB2E" w14:textId="77777777" w:rsidR="0042509B" w:rsidRDefault="0042509B" w:rsidP="0042509B">
      <w:pPr>
        <w:pStyle w:val="ris"/>
      </w:pPr>
      <w:r>
        <w:t xml:space="preserve">Рис. 4.6. Напівпровідниковий </w:t>
      </w:r>
      <w:proofErr w:type="spellStart"/>
      <w:r>
        <w:t>тензоперетворювач</w:t>
      </w:r>
      <w:proofErr w:type="spellEnd"/>
      <w:r>
        <w:t xml:space="preserve"> типу Ю-8</w:t>
      </w:r>
    </w:p>
    <w:p w14:paraId="63A6C8E6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Коефіцієнт </w:t>
      </w:r>
      <w:proofErr w:type="spellStart"/>
      <w:r>
        <w:rPr>
          <w:snapToGrid w:val="0"/>
          <w:sz w:val="22"/>
          <w:lang w:val="uk-UA"/>
        </w:rPr>
        <w:t>тензочутливості</w:t>
      </w:r>
      <w:proofErr w:type="spellEnd"/>
      <w:r>
        <w:rPr>
          <w:snapToGrid w:val="0"/>
          <w:sz w:val="22"/>
          <w:lang w:val="uk-UA"/>
        </w:rPr>
        <w:t xml:space="preserve"> таких елементів, наклеєних на сталь 45 лаком ВЛ-931 при температурі 25±10°С і відносній деформації до 0,1%, становить 110±20; база </w:t>
      </w:r>
      <w:proofErr w:type="spellStart"/>
      <w:r>
        <w:rPr>
          <w:i/>
          <w:snapToGrid w:val="0"/>
          <w:sz w:val="22"/>
          <w:lang w:val="uk-UA"/>
        </w:rPr>
        <w:t>l</w:t>
      </w:r>
      <w:r>
        <w:rPr>
          <w:snapToGrid w:val="0"/>
          <w:sz w:val="22"/>
          <w:vertAlign w:val="subscript"/>
          <w:lang w:val="uk-UA"/>
        </w:rPr>
        <w:t>б</w:t>
      </w:r>
      <w:proofErr w:type="spellEnd"/>
      <w:r>
        <w:rPr>
          <w:snapToGrid w:val="0"/>
          <w:sz w:val="22"/>
          <w:lang w:val="uk-UA"/>
        </w:rPr>
        <w:t xml:space="preserve"> = 5...7 мм, номінальний електричний опір 100...200 </w:t>
      </w:r>
      <w:proofErr w:type="spellStart"/>
      <w:r>
        <w:rPr>
          <w:snapToGrid w:val="0"/>
          <w:sz w:val="22"/>
          <w:lang w:val="uk-UA"/>
        </w:rPr>
        <w:t>Ом</w:t>
      </w:r>
      <w:proofErr w:type="spellEnd"/>
      <w:r>
        <w:rPr>
          <w:snapToGrid w:val="0"/>
          <w:sz w:val="22"/>
          <w:lang w:val="uk-UA"/>
        </w:rPr>
        <w:t>.</w:t>
      </w:r>
    </w:p>
    <w:p w14:paraId="1075FCB2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До переваг таких ТП належить висока чутливість, мініатюрність, можливість отримати високий рівень вихідного сигналу. Проте їм притаманні і істотні недоліки: складність монтажу, великий вплив температури, пружна недосконалість, великий розкид метрологічних характеристик, внаслідок чого вони поступаються за точністю дротяним </w:t>
      </w:r>
      <w:proofErr w:type="spellStart"/>
      <w:r>
        <w:rPr>
          <w:snapToGrid w:val="0"/>
          <w:sz w:val="22"/>
          <w:lang w:val="uk-UA"/>
        </w:rPr>
        <w:t>тензорезисторам</w:t>
      </w:r>
      <w:proofErr w:type="spellEnd"/>
      <w:r>
        <w:rPr>
          <w:snapToGrid w:val="0"/>
          <w:sz w:val="22"/>
          <w:lang w:val="uk-UA"/>
        </w:rPr>
        <w:t>. Похибка поодиноких напівпровідникових ТП становить 0,5–1%.</w:t>
      </w:r>
    </w:p>
    <w:p w14:paraId="196BE3AD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Другий напрямок, що </w:t>
      </w:r>
      <w:proofErr w:type="spellStart"/>
      <w:r>
        <w:rPr>
          <w:snapToGrid w:val="0"/>
          <w:sz w:val="22"/>
          <w:lang w:val="uk-UA"/>
        </w:rPr>
        <w:t>грунтується</w:t>
      </w:r>
      <w:proofErr w:type="spellEnd"/>
      <w:r>
        <w:rPr>
          <w:snapToGrid w:val="0"/>
          <w:sz w:val="22"/>
          <w:lang w:val="uk-UA"/>
        </w:rPr>
        <w:t xml:space="preserve"> на досягненнях фізики твердого тіла й відповідній технології, передбачає створення інтегрального </w:t>
      </w:r>
      <w:proofErr w:type="spellStart"/>
      <w:r>
        <w:rPr>
          <w:snapToGrid w:val="0"/>
          <w:sz w:val="22"/>
          <w:lang w:val="uk-UA"/>
        </w:rPr>
        <w:t>тензомодуля</w:t>
      </w:r>
      <w:proofErr w:type="spellEnd"/>
      <w:r>
        <w:rPr>
          <w:snapToGrid w:val="0"/>
          <w:sz w:val="22"/>
          <w:lang w:val="uk-UA"/>
        </w:rPr>
        <w:t xml:space="preserve">. В такому ТП (рис. 4.7) пружний елемент 1 виконується з монокристалічного напівпровідника (звичайно кремнію), на якому дифузією або іонним легуванням формують </w:t>
      </w:r>
      <w:proofErr w:type="spellStart"/>
      <w:r>
        <w:rPr>
          <w:snapToGrid w:val="0"/>
          <w:sz w:val="22"/>
          <w:lang w:val="uk-UA"/>
        </w:rPr>
        <w:t>тензочутливу</w:t>
      </w:r>
      <w:proofErr w:type="spellEnd"/>
      <w:r>
        <w:rPr>
          <w:snapToGrid w:val="0"/>
          <w:sz w:val="22"/>
          <w:lang w:val="uk-UA"/>
        </w:rPr>
        <w:t xml:space="preserve"> схему 2. При цьому </w:t>
      </w:r>
      <w:proofErr w:type="spellStart"/>
      <w:r>
        <w:rPr>
          <w:snapToGrid w:val="0"/>
          <w:sz w:val="22"/>
          <w:lang w:val="uk-UA"/>
        </w:rPr>
        <w:t>тензорезистор</w:t>
      </w:r>
      <w:proofErr w:type="spellEnd"/>
      <w:r>
        <w:rPr>
          <w:snapToGrid w:val="0"/>
          <w:sz w:val="22"/>
          <w:lang w:val="uk-UA"/>
        </w:rPr>
        <w:t xml:space="preserve"> – єдина ланка пружного елемента і похибки через пружну недосконалість відсутні. Чутливий елемент ізолюють від тіла пружного елемента за рахунок запірних властивостей </w:t>
      </w:r>
      <w:r>
        <w:rPr>
          <w:i/>
          <w:snapToGrid w:val="0"/>
          <w:sz w:val="22"/>
          <w:lang w:val="uk-UA"/>
        </w:rPr>
        <w:t>р – п</w:t>
      </w:r>
      <w:r>
        <w:rPr>
          <w:snapToGrid w:val="0"/>
          <w:sz w:val="22"/>
          <w:lang w:val="uk-UA"/>
        </w:rPr>
        <w:t xml:space="preserve"> переходів. Залежно від призначення </w:t>
      </w:r>
      <w:proofErr w:type="spellStart"/>
      <w:r>
        <w:rPr>
          <w:snapToGrid w:val="0"/>
          <w:sz w:val="22"/>
          <w:lang w:val="uk-UA"/>
        </w:rPr>
        <w:t>тензомодулі</w:t>
      </w:r>
      <w:proofErr w:type="spellEnd"/>
      <w:r>
        <w:rPr>
          <w:snapToGrid w:val="0"/>
          <w:sz w:val="22"/>
          <w:lang w:val="uk-UA"/>
        </w:rPr>
        <w:t xml:space="preserve"> виготовляють у вигляді балок, стовпчиків або мембран.</w:t>
      </w:r>
    </w:p>
    <w:p w14:paraId="5B0A215D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Перетворювачі з інтегральними </w:t>
      </w:r>
      <w:proofErr w:type="spellStart"/>
      <w:r>
        <w:rPr>
          <w:snapToGrid w:val="0"/>
          <w:sz w:val="22"/>
          <w:lang w:val="uk-UA"/>
        </w:rPr>
        <w:t>тензомодулями</w:t>
      </w:r>
      <w:proofErr w:type="spellEnd"/>
      <w:r>
        <w:rPr>
          <w:snapToGrid w:val="0"/>
          <w:sz w:val="22"/>
          <w:lang w:val="uk-UA"/>
        </w:rPr>
        <w:t xml:space="preserve"> відрізняються від поодиноких напівпровідникових ТП вищою точністю. Проте широке застосування інтегральних </w:t>
      </w:r>
      <w:proofErr w:type="spellStart"/>
      <w:r>
        <w:rPr>
          <w:snapToGrid w:val="0"/>
          <w:sz w:val="22"/>
          <w:lang w:val="uk-UA"/>
        </w:rPr>
        <w:t>тензомодулів</w:t>
      </w:r>
      <w:proofErr w:type="spellEnd"/>
      <w:r>
        <w:rPr>
          <w:snapToGrid w:val="0"/>
          <w:sz w:val="22"/>
          <w:lang w:val="uk-UA"/>
        </w:rPr>
        <w:t xml:space="preserve"> можливе лише в разі їх масового випуску і в мікромініатюрному виконанні, що є досі складним технічним завданням. Певні обмеження на їх використання накладає і крихкість матеріалу чутливого елемента.</w:t>
      </w:r>
    </w:p>
    <w:p w14:paraId="2EAECB7F" w14:textId="77777777" w:rsidR="0042509B" w:rsidRDefault="0042509B" w:rsidP="0042509B">
      <w:pPr>
        <w:jc w:val="center"/>
        <w:rPr>
          <w:snapToGrid w:val="0"/>
          <w:sz w:val="22"/>
          <w:lang w:val="uk-UA"/>
        </w:rPr>
      </w:pPr>
    </w:p>
    <w:p w14:paraId="02C19165" w14:textId="77777777" w:rsidR="0042509B" w:rsidRDefault="0042509B" w:rsidP="0042509B">
      <w:pPr>
        <w:jc w:val="center"/>
        <w:rPr>
          <w:snapToGrid w:val="0"/>
          <w:sz w:val="22"/>
          <w:lang w:val="uk-UA"/>
        </w:rPr>
      </w:pPr>
    </w:p>
    <w:p w14:paraId="56F38364" w14:textId="77777777" w:rsidR="0042509B" w:rsidRDefault="0042509B" w:rsidP="0042509B">
      <w:pPr>
        <w:ind w:firstLine="142"/>
        <w:jc w:val="center"/>
        <w:rPr>
          <w:snapToGrid w:val="0"/>
          <w:sz w:val="22"/>
          <w:lang w:val="uk-UA"/>
        </w:rPr>
      </w:pPr>
      <w:r>
        <w:object w:dxaOrig="2770" w:dyaOrig="4748" w14:anchorId="0016F1E9">
          <v:shape id="_x0000_i1031" type="#_x0000_t75" style="width:138.75pt;height:237.75pt" o:ole="">
            <v:imagedata r:id="rId17" o:title=""/>
          </v:shape>
          <o:OLEObject Type="Embed" ProgID="Visio.Drawing.11" ShapeID="_x0000_i1031" DrawAspect="Content" ObjectID="_1725037319" r:id="rId18"/>
        </w:object>
      </w:r>
    </w:p>
    <w:p w14:paraId="570479E8" w14:textId="77777777" w:rsidR="0042509B" w:rsidRDefault="0042509B" w:rsidP="0042509B">
      <w:pPr>
        <w:pStyle w:val="ris"/>
      </w:pPr>
      <w:r>
        <w:t xml:space="preserve">Рис. 4.7. </w:t>
      </w:r>
      <w:proofErr w:type="spellStart"/>
      <w:r>
        <w:t>Тензомодуль</w:t>
      </w:r>
      <w:proofErr w:type="spellEnd"/>
      <w:r>
        <w:t xml:space="preserve"> мембранного датчика тиску</w:t>
      </w:r>
    </w:p>
    <w:p w14:paraId="61C59D4F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Останнім часом виник ще один напрямок напівпровідникової тензометрії, пов'язаний із застосуванням напівпровідникових мостових </w:t>
      </w:r>
      <w:proofErr w:type="spellStart"/>
      <w:r>
        <w:rPr>
          <w:snapToGrid w:val="0"/>
          <w:sz w:val="22"/>
          <w:lang w:val="uk-UA"/>
        </w:rPr>
        <w:t>тензорезисторних</w:t>
      </w:r>
      <w:proofErr w:type="spellEnd"/>
      <w:r>
        <w:rPr>
          <w:snapToGrid w:val="0"/>
          <w:sz w:val="22"/>
          <w:lang w:val="uk-UA"/>
        </w:rPr>
        <w:t xml:space="preserve"> структур [111], які являють собою монолітне з'єднані в схему одинарного мосту напівпровідникові </w:t>
      </w:r>
      <w:proofErr w:type="spellStart"/>
      <w:r>
        <w:rPr>
          <w:snapToGrid w:val="0"/>
          <w:sz w:val="22"/>
          <w:lang w:val="uk-UA"/>
        </w:rPr>
        <w:t>тензорезистори</w:t>
      </w:r>
      <w:proofErr w:type="spellEnd"/>
      <w:r>
        <w:rPr>
          <w:snapToGrid w:val="0"/>
          <w:sz w:val="22"/>
          <w:lang w:val="uk-UA"/>
        </w:rPr>
        <w:t xml:space="preserve">. Мостова </w:t>
      </w:r>
      <w:proofErr w:type="spellStart"/>
      <w:r>
        <w:rPr>
          <w:snapToGrid w:val="0"/>
          <w:sz w:val="22"/>
          <w:lang w:val="uk-UA"/>
        </w:rPr>
        <w:t>тензорезисторна</w:t>
      </w:r>
      <w:proofErr w:type="spellEnd"/>
      <w:r>
        <w:rPr>
          <w:snapToGrid w:val="0"/>
          <w:sz w:val="22"/>
          <w:lang w:val="uk-UA"/>
        </w:rPr>
        <w:t xml:space="preserve"> структура у вигляді квадрату (рис. 4.8, а) універсальна для пружних елементів, що працюють на розтяг, стиск або на згин, а структура на рис. 4.8, б – для мембранних датчиків тиску. Габаритні розміри таких перетворювачів становлять 2...6 мм при товщині 20...25 мм.</w:t>
      </w:r>
    </w:p>
    <w:p w14:paraId="7530CC58" w14:textId="77777777" w:rsidR="0042509B" w:rsidRDefault="0042509B" w:rsidP="0042509B">
      <w:pPr>
        <w:pStyle w:val="a3"/>
      </w:pPr>
      <w:r>
        <w:t xml:space="preserve">Датчики, виконані на основі мостових </w:t>
      </w:r>
      <w:proofErr w:type="spellStart"/>
      <w:r>
        <w:t>тензорезисторних</w:t>
      </w:r>
      <w:proofErr w:type="spellEnd"/>
      <w:r>
        <w:t xml:space="preserve"> структур, точніші порівняно з поодинокими напівпровідниковими резисторами (їх похибка 0,1–0,2%), а порівняно з </w:t>
      </w:r>
      <w:proofErr w:type="spellStart"/>
      <w:r>
        <w:t>тензомодулями</w:t>
      </w:r>
      <w:proofErr w:type="spellEnd"/>
      <w:r>
        <w:t xml:space="preserve"> – </w:t>
      </w:r>
      <w:proofErr w:type="spellStart"/>
      <w:r>
        <w:t>технологічніші</w:t>
      </w:r>
      <w:proofErr w:type="spellEnd"/>
      <w:r>
        <w:t xml:space="preserve"> й </w:t>
      </w:r>
      <w:proofErr w:type="spellStart"/>
      <w:r>
        <w:t>універсальніші</w:t>
      </w:r>
      <w:proofErr w:type="spellEnd"/>
      <w:r>
        <w:t>.</w:t>
      </w:r>
    </w:p>
    <w:p w14:paraId="6C1C3457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Використання </w:t>
      </w:r>
      <w:proofErr w:type="spellStart"/>
      <w:r>
        <w:rPr>
          <w:snapToGrid w:val="0"/>
          <w:sz w:val="22"/>
          <w:lang w:val="uk-UA"/>
        </w:rPr>
        <w:t>тензорезистивного</w:t>
      </w:r>
      <w:proofErr w:type="spellEnd"/>
      <w:r>
        <w:rPr>
          <w:snapToGrid w:val="0"/>
          <w:sz w:val="22"/>
          <w:lang w:val="uk-UA"/>
        </w:rPr>
        <w:t xml:space="preserve"> ефекту в</w:t>
      </w:r>
      <w:r>
        <w:rPr>
          <w:i/>
          <w:snapToGrid w:val="0"/>
          <w:sz w:val="22"/>
          <w:lang w:val="uk-UA"/>
        </w:rPr>
        <w:t xml:space="preserve"> р–п</w:t>
      </w:r>
      <w:r>
        <w:rPr>
          <w:snapToGrid w:val="0"/>
          <w:sz w:val="22"/>
          <w:lang w:val="uk-UA"/>
        </w:rPr>
        <w:t xml:space="preserve"> переході через великі технологічні складності й </w:t>
      </w:r>
      <w:proofErr w:type="spellStart"/>
      <w:r>
        <w:rPr>
          <w:snapToGrid w:val="0"/>
          <w:sz w:val="22"/>
          <w:lang w:val="uk-UA"/>
        </w:rPr>
        <w:t>невідтворюваність</w:t>
      </w:r>
      <w:proofErr w:type="spellEnd"/>
      <w:r>
        <w:rPr>
          <w:snapToGrid w:val="0"/>
          <w:sz w:val="22"/>
          <w:lang w:val="uk-UA"/>
        </w:rPr>
        <w:t xml:space="preserve"> метрологічних характеристик досі не дало істотних результатів.</w:t>
      </w:r>
    </w:p>
    <w:p w14:paraId="1110EEDC" w14:textId="77777777" w:rsidR="0042509B" w:rsidRDefault="0042509B" w:rsidP="0042509B">
      <w:pPr>
        <w:ind w:firstLine="142"/>
        <w:jc w:val="center"/>
        <w:rPr>
          <w:snapToGrid w:val="0"/>
          <w:sz w:val="22"/>
          <w:lang w:val="uk-UA"/>
        </w:rPr>
      </w:pPr>
    </w:p>
    <w:p w14:paraId="51A82E22" w14:textId="77777777" w:rsidR="0042509B" w:rsidRDefault="0042509B" w:rsidP="0042509B">
      <w:pPr>
        <w:ind w:firstLine="142"/>
        <w:jc w:val="center"/>
        <w:rPr>
          <w:snapToGrid w:val="0"/>
          <w:sz w:val="22"/>
          <w:lang w:val="uk-UA"/>
        </w:rPr>
      </w:pPr>
    </w:p>
    <w:p w14:paraId="3BFEC1BE" w14:textId="77777777" w:rsidR="0042509B" w:rsidRDefault="0042509B" w:rsidP="0042509B">
      <w:pPr>
        <w:ind w:firstLine="142"/>
        <w:jc w:val="center"/>
        <w:rPr>
          <w:snapToGrid w:val="0"/>
          <w:sz w:val="22"/>
          <w:lang w:val="uk-UA"/>
        </w:rPr>
      </w:pPr>
      <w:r>
        <w:object w:dxaOrig="4057" w:dyaOrig="4668" w14:anchorId="0B4B268E">
          <v:shape id="_x0000_i1032" type="#_x0000_t75" style="width:202.5pt;height:233.25pt" o:ole="">
            <v:imagedata r:id="rId19" o:title=""/>
          </v:shape>
          <o:OLEObject Type="Embed" ProgID="Visio.Drawing.11" ShapeID="_x0000_i1032" DrawAspect="Content" ObjectID="_1725037320" r:id="rId20"/>
        </w:object>
      </w:r>
    </w:p>
    <w:p w14:paraId="375B6560" w14:textId="77777777" w:rsidR="0042509B" w:rsidRDefault="0042509B" w:rsidP="0042509B">
      <w:pPr>
        <w:pStyle w:val="ris"/>
      </w:pPr>
      <w:r>
        <w:t xml:space="preserve">Рис. 4.8. Напівпровідникові мостові </w:t>
      </w:r>
      <w:proofErr w:type="spellStart"/>
      <w:r>
        <w:t>тензорезистивні</w:t>
      </w:r>
      <w:proofErr w:type="spellEnd"/>
      <w:r>
        <w:t xml:space="preserve"> структури</w:t>
      </w:r>
    </w:p>
    <w:sectPr w:rsidR="00425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7BEF"/>
    <w:multiLevelType w:val="hybridMultilevel"/>
    <w:tmpl w:val="C164C0AC"/>
    <w:lvl w:ilvl="0" w:tplc="0419000F">
      <w:start w:val="1"/>
      <w:numFmt w:val="decimal"/>
      <w:lvlText w:val="%1."/>
      <w:lvlJc w:val="left"/>
      <w:pPr>
        <w:tabs>
          <w:tab w:val="num" w:pos="988"/>
        </w:tabs>
        <w:ind w:left="98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08"/>
        </w:tabs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8"/>
        </w:tabs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8"/>
        </w:tabs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8"/>
        </w:tabs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8"/>
        </w:tabs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8"/>
        </w:tabs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8"/>
        </w:tabs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8"/>
        </w:tabs>
        <w:ind w:left="6748" w:hanging="180"/>
      </w:pPr>
    </w:lvl>
  </w:abstractNum>
  <w:num w:numId="1" w16cid:durableId="193058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65"/>
    <w:rsid w:val="000A6CFD"/>
    <w:rsid w:val="0042509B"/>
    <w:rsid w:val="00672F43"/>
    <w:rsid w:val="0077121F"/>
    <w:rsid w:val="008209E5"/>
    <w:rsid w:val="008550E1"/>
    <w:rsid w:val="008D67C2"/>
    <w:rsid w:val="00917FED"/>
    <w:rsid w:val="00D349E0"/>
    <w:rsid w:val="00FC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434F"/>
  <w15:chartTrackingRefBased/>
  <w15:docId w15:val="{EC01C19D-AC32-4BF6-8A66-A020B02E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42509B"/>
    <w:pPr>
      <w:keepNext/>
      <w:spacing w:before="240" w:after="120"/>
      <w:jc w:val="center"/>
      <w:outlineLvl w:val="0"/>
    </w:pPr>
    <w:rPr>
      <w:b/>
      <w:snapToGrid w:val="0"/>
      <w:sz w:val="22"/>
      <w:lang w:val="uk-UA"/>
    </w:rPr>
  </w:style>
  <w:style w:type="paragraph" w:styleId="2">
    <w:name w:val="heading 2"/>
    <w:basedOn w:val="a"/>
    <w:next w:val="a"/>
    <w:link w:val="20"/>
    <w:qFormat/>
    <w:rsid w:val="0042509B"/>
    <w:pPr>
      <w:keepNext/>
      <w:spacing w:before="200" w:after="120"/>
      <w:jc w:val="center"/>
      <w:outlineLvl w:val="1"/>
    </w:pPr>
    <w:rPr>
      <w:b/>
      <w:bCs/>
      <w:snapToGrid w:val="0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509B"/>
    <w:rPr>
      <w:rFonts w:ascii="Times New Roman" w:eastAsia="Times New Roman" w:hAnsi="Times New Roman" w:cs="Times New Roman"/>
      <w:b/>
      <w:snapToGrid w:val="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42509B"/>
    <w:rPr>
      <w:rFonts w:ascii="Times New Roman" w:eastAsia="Times New Roman" w:hAnsi="Times New Roman" w:cs="Times New Roman"/>
      <w:b/>
      <w:bCs/>
      <w:snapToGrid w:val="0"/>
      <w:szCs w:val="20"/>
      <w:lang w:val="uk-UA" w:eastAsia="ru-RU"/>
    </w:rPr>
  </w:style>
  <w:style w:type="paragraph" w:styleId="a3">
    <w:name w:val="Body Text Indent"/>
    <w:basedOn w:val="a"/>
    <w:link w:val="a4"/>
    <w:semiHidden/>
    <w:rsid w:val="0042509B"/>
    <w:pPr>
      <w:ind w:firstLine="284"/>
      <w:jc w:val="both"/>
    </w:pPr>
    <w:rPr>
      <w:snapToGrid w:val="0"/>
      <w:sz w:val="22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42509B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customStyle="1" w:styleId="aaa">
    <w:name w:val="aaa"/>
    <w:basedOn w:val="a"/>
    <w:rsid w:val="0042509B"/>
    <w:pPr>
      <w:tabs>
        <w:tab w:val="right" w:pos="6350"/>
      </w:tabs>
      <w:ind w:left="720"/>
    </w:pPr>
    <w:rPr>
      <w:snapToGrid w:val="0"/>
      <w:sz w:val="22"/>
      <w:lang w:val="uk-UA"/>
    </w:rPr>
  </w:style>
  <w:style w:type="paragraph" w:customStyle="1" w:styleId="ris">
    <w:name w:val="ris"/>
    <w:basedOn w:val="a"/>
    <w:rsid w:val="0042509B"/>
    <w:pPr>
      <w:spacing w:after="180"/>
      <w:jc w:val="center"/>
    </w:pPr>
    <w:rPr>
      <w:snapToGrid w:val="0"/>
      <w:sz w:val="22"/>
      <w:lang w:val="uk-UA"/>
    </w:rPr>
  </w:style>
  <w:style w:type="paragraph" w:customStyle="1" w:styleId="11">
    <w:name w:val="Обычный1"/>
    <w:rsid w:val="00D349E0"/>
    <w:pPr>
      <w:widowControl w:val="0"/>
      <w:spacing w:after="0" w:line="260" w:lineRule="auto"/>
      <w:ind w:firstLine="480"/>
      <w:jc w:val="both"/>
    </w:pPr>
    <w:rPr>
      <w:rFonts w:ascii="Times New Roman" w:eastAsia="Times New Roman" w:hAnsi="Times New Roman" w:cs="Times New Roman"/>
      <w:snapToGrid w:val="0"/>
      <w:sz w:val="1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1.vsd"/><Relationship Id="rId13" Type="http://schemas.openxmlformats.org/officeDocument/2006/relationships/image" Target="media/image5.wmf"/><Relationship Id="rId18" Type="http://schemas.openxmlformats.org/officeDocument/2006/relationships/oleObject" Target="embeddings/Microsoft_Visio_2003-2010_Drawing6.vsd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Microsoft_Visio_2003-2010_Drawing3.vsd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Microsoft_Visio_2003-2010_Drawing5.vsd"/><Relationship Id="rId20" Type="http://schemas.openxmlformats.org/officeDocument/2006/relationships/oleObject" Target="embeddings/Microsoft_Visio_2003-2010_Drawing7.vsd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Microsoft_Visio_2003-2010_Drawing2.vsd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Microsoft_Visio_2003-2010_Drawing4.vsd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2272</Words>
  <Characters>12954</Characters>
  <Application>Microsoft Office Word</Application>
  <DocSecurity>0</DocSecurity>
  <Lines>107</Lines>
  <Paragraphs>30</Paragraphs>
  <ScaleCrop>false</ScaleCrop>
  <Company/>
  <LinksUpToDate>false</LinksUpToDate>
  <CharactersWithSpaces>15196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8</cp:revision>
  <dcterms:created xsi:type="dcterms:W3CDTF">2020-09-02T07:04:00Z</dcterms:created>
  <dcterms:modified xsi:type="dcterms:W3CDTF">2022-09-18T17:15:00Z</dcterms:modified>
</cp:coreProperties>
</file>