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FE5C" w14:textId="78D38EE8" w:rsidR="0035745B" w:rsidRDefault="0035745B" w:rsidP="00902663">
      <w:pPr>
        <w:pStyle w:val="1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</w:pPr>
      <w:r w:rsidRPr="0035745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 xml:space="preserve">Лекція </w:t>
      </w:r>
      <w:r w:rsidR="00F41A9F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>5</w:t>
      </w:r>
      <w:r w:rsidRPr="0035745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 xml:space="preserve">. </w:t>
      </w:r>
      <w:r w:rsidR="00902663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 xml:space="preserve">     19</w:t>
      </w:r>
      <w:r w:rsidRPr="0035745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>.09.2</w:t>
      </w:r>
      <w:r w:rsidR="00902663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>2</w:t>
      </w:r>
    </w:p>
    <w:p w14:paraId="28199771" w14:textId="77777777" w:rsidR="00902663" w:rsidRPr="00902663" w:rsidRDefault="00902663" w:rsidP="00902663">
      <w:pPr>
        <w:rPr>
          <w:lang w:val="uk-UA"/>
        </w:rPr>
      </w:pPr>
    </w:p>
    <w:p w14:paraId="54ED83F1" w14:textId="76A60C99" w:rsidR="000A6CFD" w:rsidRPr="00137E4F" w:rsidRDefault="00137E4F" w:rsidP="00137E4F">
      <w:pPr>
        <w:jc w:val="center"/>
        <w:rPr>
          <w:b/>
          <w:bCs/>
          <w:sz w:val="28"/>
          <w:szCs w:val="28"/>
          <w:lang w:val="uk-UA"/>
        </w:rPr>
      </w:pPr>
      <w:r w:rsidRPr="00137E4F">
        <w:rPr>
          <w:b/>
          <w:bCs/>
          <w:sz w:val="28"/>
          <w:szCs w:val="28"/>
          <w:lang w:val="uk-UA"/>
        </w:rPr>
        <w:t>Потенціометричні перетворювачі</w:t>
      </w:r>
      <w:r w:rsidR="00F41A9F">
        <w:rPr>
          <w:b/>
          <w:bCs/>
          <w:sz w:val="28"/>
          <w:szCs w:val="28"/>
          <w:lang w:val="uk-UA"/>
        </w:rPr>
        <w:t xml:space="preserve"> ТЗА</w:t>
      </w:r>
    </w:p>
    <w:p w14:paraId="4C155349" w14:textId="77777777" w:rsidR="00137E4F" w:rsidRPr="00137E4F" w:rsidRDefault="00137E4F">
      <w:pPr>
        <w:rPr>
          <w:lang w:val="uk-UA"/>
        </w:rPr>
      </w:pPr>
    </w:p>
    <w:p w14:paraId="17E4C3C0" w14:textId="28CE2CD9" w:rsidR="00137E4F" w:rsidRDefault="00137E4F" w:rsidP="00137E4F">
      <w:pPr>
        <w:pStyle w:val="2"/>
      </w:pPr>
      <w:r>
        <w:t xml:space="preserve"> Схеми ввімкнення ПП</w:t>
      </w:r>
      <w:r w:rsidR="00F41A9F">
        <w:t xml:space="preserve"> ТЗА</w:t>
      </w:r>
    </w:p>
    <w:p w14:paraId="3E3648A9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Найширше застосовуються схеми ввімкнення кільцевих ПП, зображені на рис. 3.9, а – г. Вони мають лінійну залежність приросту опору від переміщення за всім ходом щітки, тобто є лінійними (схема на рис. 3.9, г нелінійна в статичному режимі).</w:t>
      </w:r>
    </w:p>
    <w:p w14:paraId="438E3FCE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Схема на рис. 3.9, а називається схемою з виведенням середньої точки. Вона має деякі недоліки:</w:t>
      </w:r>
    </w:p>
    <w:p w14:paraId="43329575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на навантаженні падає напруга, яка знімається з середньої точки і з щітки;</w:t>
      </w:r>
    </w:p>
    <w:p w14:paraId="069C7842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виведення середньої точки вносить додаткові технологічні труднощі під час виготовлення ПП.</w:t>
      </w:r>
    </w:p>
    <w:p w14:paraId="3BBE2BC8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</w:p>
    <w:p w14:paraId="09A26D27" w14:textId="26721662" w:rsidR="00137E4F" w:rsidRDefault="00137E4F" w:rsidP="00137E4F">
      <w:pPr>
        <w:pStyle w:val="ris"/>
      </w:pPr>
      <w:r>
        <w:object w:dxaOrig="9815" w:dyaOrig="7744" w14:anchorId="4206C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271.5pt" o:ole="">
            <v:imagedata r:id="rId5" o:title=""/>
          </v:shape>
          <o:OLEObject Type="Embed" ProgID="Visio.Drawing.11" ShapeID="_x0000_i1025" DrawAspect="Content" ObjectID="_1725037432" r:id="rId6"/>
        </w:object>
      </w:r>
      <w:r>
        <w:t>Рис. 3.9. Схеми в</w:t>
      </w:r>
      <w:r w:rsidR="00F41A9F">
        <w:t>вімкнення</w:t>
      </w:r>
      <w:r>
        <w:t xml:space="preserve"> кільцевих ПП: а – з виведенням середньої точки; б – кільцева мостова схема; в – з штучною середньою точкою; г – обернена з штучною середньою точкою</w:t>
      </w:r>
    </w:p>
    <w:p w14:paraId="37422E4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Схему, показану на рис. 3.9, б, називають кільцевою мостовою схемою з чотирма змінними плечами.</w:t>
      </w:r>
    </w:p>
    <w:p w14:paraId="00F76EE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Переваги цієї схеми:</w:t>
      </w:r>
    </w:p>
    <w:p w14:paraId="2F677F52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має чутливість удвічі вищу, ніж попередня схема;</w:t>
      </w:r>
    </w:p>
    <w:p w14:paraId="308C44FB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кут повороту (360°) більший, ніж у попередньої схеми.</w:t>
      </w:r>
    </w:p>
    <w:p w14:paraId="103F2E83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Щоб уникнути перелічених недоліків схеми з виведенням середньої точки, використовують схему з штучною середньою точкою (рис. 3.9, в), яка не потребує реального </w:t>
      </w:r>
      <w:proofErr w:type="spellStart"/>
      <w:r>
        <w:rPr>
          <w:snapToGrid w:val="0"/>
          <w:sz w:val="22"/>
          <w:lang w:val="uk-UA"/>
        </w:rPr>
        <w:t>струмовідведення</w:t>
      </w:r>
      <w:proofErr w:type="spellEnd"/>
      <w:r>
        <w:rPr>
          <w:snapToGrid w:val="0"/>
          <w:sz w:val="22"/>
          <w:lang w:val="uk-UA"/>
        </w:rPr>
        <w:t xml:space="preserve"> від середньої точки ПП.</w:t>
      </w:r>
    </w:p>
    <w:p w14:paraId="62E800D6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Зображена на рис. 3.9, г схема називається оберненою схемою зі штучною середньою точкою. Вона відрізняється від схеми, показаної на рис. 3.9, в, лише взаємною заміною місць подання до схеми живлення та вмикання навантаження.</w:t>
      </w:r>
    </w:p>
    <w:p w14:paraId="7974FE7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Подібним чином виглядають схеми ввімкнення ПП з поступальним переміщенням повзунка.</w:t>
      </w:r>
    </w:p>
    <w:p w14:paraId="1854541C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Існує багато різновидів інших схем ввімкнення ПП.</w:t>
      </w:r>
    </w:p>
    <w:p w14:paraId="762B8751" w14:textId="3EF5C08D" w:rsidR="00137E4F" w:rsidRDefault="00137E4F" w:rsidP="00137E4F">
      <w:pPr>
        <w:pStyle w:val="2"/>
      </w:pPr>
      <w:r>
        <w:t>Рівняння статичної характеристики ПП</w:t>
      </w:r>
      <w:r w:rsidR="00F41A9F">
        <w:t xml:space="preserve"> ТЗА</w:t>
      </w:r>
    </w:p>
    <w:p w14:paraId="7EF323C3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Динамічні характеристики навантаженого ПП будуть відрізнятися від статичних характеристик за умови значних швидкостей переміщень движка лише в разі реактивного характеру опору навантаження, оскільки власний опір ПП чисто активний навіть на підвищених частотах.</w:t>
      </w:r>
    </w:p>
    <w:p w14:paraId="50AFDB10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>Статичні характеристики ПП, які ввімкнені за схемами 3.9, а – в і працюють в умовах холостого ходу, являють собою лінійні залежності. Це визначається тим, що в даному разі ПП працює як ідеальний подільник напруги. Відступ від лінійної залежності зумовлений лише ступінчастістю характеристики для дротяних ПП та похибкою виготовлення.</w:t>
      </w:r>
    </w:p>
    <w:p w14:paraId="0573CBF5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Статична характеристика ПП, ввімкненого за схемою 3.9, г, нелінійна і в умовах холостого ходу.</w:t>
      </w:r>
    </w:p>
    <w:p w14:paraId="466432F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 умовах, відмінних від режиму холостого ходу, характеристики ПП не є строго лінійними незалежно від схеми увімкнення, що пояснюється зміною значення вихідного опору схеми ПП залежно від положення движка.</w:t>
      </w:r>
    </w:p>
    <w:p w14:paraId="0D0534E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Виведемо рівняння статичної характеристики навантаженого ПП, ввімкненого за схемою рис. 3.10, де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 xml:space="preserve"> – опір ділянки обмотки ПП між середньою точкою та щіткою; </w:t>
      </w:r>
      <w:r>
        <w:rPr>
          <w:i/>
          <w:snapToGrid w:val="0"/>
          <w:sz w:val="22"/>
          <w:lang w:val="uk-UA"/>
        </w:rPr>
        <w:t>R –</w:t>
      </w:r>
      <w:r>
        <w:rPr>
          <w:snapToGrid w:val="0"/>
          <w:sz w:val="22"/>
          <w:lang w:val="uk-UA"/>
        </w:rPr>
        <w:t xml:space="preserve"> загальний опір ПП; </w:t>
      </w:r>
      <w:proofErr w:type="spellStart"/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н</w:t>
      </w:r>
      <w:proofErr w:type="spellEnd"/>
      <w:r>
        <w:rPr>
          <w:snapToGrid w:val="0"/>
          <w:sz w:val="22"/>
          <w:lang w:val="uk-UA"/>
        </w:rPr>
        <w:t xml:space="preserve"> – опір навантаження; </w:t>
      </w:r>
      <w:r>
        <w:rPr>
          <w:i/>
          <w:snapToGrid w:val="0"/>
          <w:sz w:val="22"/>
          <w:lang w:val="uk-UA"/>
        </w:rPr>
        <w:t>U –</w:t>
      </w:r>
      <w:r>
        <w:rPr>
          <w:snapToGrid w:val="0"/>
          <w:sz w:val="22"/>
          <w:lang w:val="uk-UA"/>
        </w:rPr>
        <w:t xml:space="preserve"> напруга живлення; </w:t>
      </w:r>
      <w:proofErr w:type="spellStart"/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vertAlign w:val="subscript"/>
          <w:lang w:val="uk-UA"/>
        </w:rPr>
        <w:t>н</w:t>
      </w:r>
      <w:proofErr w:type="spellEnd"/>
      <w:r>
        <w:rPr>
          <w:snapToGrid w:val="0"/>
          <w:sz w:val="22"/>
          <w:lang w:val="uk-UA"/>
        </w:rPr>
        <w:t xml:space="preserve"> – вихідна напруга.</w:t>
      </w:r>
    </w:p>
    <w:p w14:paraId="1BCC7591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Щоб отримати статичну характеристику, потрібно знайти залежність напруги на навантаженні </w:t>
      </w:r>
      <w:proofErr w:type="spellStart"/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vertAlign w:val="subscript"/>
          <w:lang w:val="uk-UA"/>
        </w:rPr>
        <w:t>н</w:t>
      </w:r>
      <w:proofErr w:type="spellEnd"/>
      <w:r>
        <w:rPr>
          <w:snapToGrid w:val="0"/>
          <w:sz w:val="22"/>
          <w:lang w:val="uk-UA"/>
        </w:rPr>
        <w:t xml:space="preserve"> від приросту опору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 xml:space="preserve"> (або величини лінійного </w:t>
      </w:r>
      <w:r>
        <w:rPr>
          <w:i/>
          <w:snapToGrid w:val="0"/>
          <w:sz w:val="22"/>
          <w:lang w:val="uk-UA"/>
        </w:rPr>
        <w:t>х</w:t>
      </w:r>
      <w:r>
        <w:rPr>
          <w:snapToGrid w:val="0"/>
          <w:sz w:val="22"/>
          <w:lang w:val="uk-UA"/>
        </w:rPr>
        <w:t xml:space="preserve"> чи кутового </w:t>
      </w:r>
      <w:r>
        <w:rPr>
          <w:i/>
          <w:snapToGrid w:val="0"/>
          <w:sz w:val="22"/>
          <w:lang w:val="uk-UA"/>
        </w:rPr>
        <w:sym w:font="Symbol" w:char="F061"/>
      </w:r>
      <w:r>
        <w:rPr>
          <w:snapToGrid w:val="0"/>
          <w:sz w:val="22"/>
          <w:lang w:val="uk-UA"/>
        </w:rPr>
        <w:t xml:space="preserve"> переміщення движка) і параметрів схеми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 xml:space="preserve">, </w:t>
      </w:r>
      <w:proofErr w:type="spellStart"/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н</w:t>
      </w:r>
      <w:proofErr w:type="spellEnd"/>
      <w:r>
        <w:rPr>
          <w:snapToGrid w:val="0"/>
          <w:sz w:val="22"/>
          <w:lang w:val="uk-UA"/>
        </w:rPr>
        <w:t xml:space="preserve"> .</w:t>
      </w:r>
    </w:p>
    <w:p w14:paraId="0DC6ECC2" w14:textId="77777777" w:rsidR="00137E4F" w:rsidRDefault="00137E4F" w:rsidP="00137E4F">
      <w:pPr>
        <w:pStyle w:val="a3"/>
      </w:pPr>
      <w:r>
        <w:t>Скористаємося теоремою про еквівалентний генератор, згідно з якою лінійне електричне коло довільної складності для визначення струму в будь-якій з його віток можна замінити еквівалентним колом.</w:t>
      </w:r>
    </w:p>
    <w:p w14:paraId="237580FB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даному разі напруга еквівалентного генератора дорівнює:</w:t>
      </w:r>
    </w:p>
    <w:p w14:paraId="6DE1E0FE" w14:textId="77777777" w:rsidR="00137E4F" w:rsidRDefault="00137E4F" w:rsidP="00137E4F">
      <w:pPr>
        <w:pStyle w:val="aaa"/>
        <w:jc w:val="center"/>
      </w:pPr>
      <w:r>
        <w:rPr>
          <w:position w:val="-24"/>
        </w:rPr>
        <w:object w:dxaOrig="1280" w:dyaOrig="620" w14:anchorId="188DEED6">
          <v:shape id="_x0000_i1026" type="#_x0000_t75" style="width:63.75pt;height:30.75pt" o:ole="">
            <v:imagedata r:id="rId7" o:title=""/>
          </v:shape>
          <o:OLEObject Type="Embed" ProgID="Equation.3" ShapeID="_x0000_i1026" DrawAspect="Content" ObjectID="_1725037433" r:id="rId8"/>
        </w:object>
      </w:r>
    </w:p>
    <w:p w14:paraId="0D8158E0" w14:textId="77777777" w:rsidR="00137E4F" w:rsidRDefault="00137E4F" w:rsidP="00137E4F">
      <w:pPr>
        <w:jc w:val="center"/>
        <w:rPr>
          <w:snapToGrid w:val="0"/>
          <w:sz w:val="22"/>
          <w:lang w:val="uk-UA"/>
        </w:rPr>
      </w:pPr>
      <w:r>
        <w:object w:dxaOrig="5397" w:dyaOrig="2745" w14:anchorId="18104E8D">
          <v:shape id="_x0000_i1027" type="#_x0000_t75" style="width:270pt;height:137.25pt" o:ole="">
            <v:imagedata r:id="rId9" o:title=""/>
          </v:shape>
          <o:OLEObject Type="Embed" ProgID="Visio.Drawing.11" ShapeID="_x0000_i1027" DrawAspect="Content" ObjectID="_1725037434" r:id="rId10"/>
        </w:object>
      </w:r>
    </w:p>
    <w:p w14:paraId="363B52BB" w14:textId="77777777" w:rsidR="00137E4F" w:rsidRDefault="00137E4F" w:rsidP="00137E4F">
      <w:pPr>
        <w:pStyle w:val="ris"/>
      </w:pPr>
      <w:r>
        <w:t>Рис. 3.10. До виведення рівняння статичної характеристики</w:t>
      </w:r>
    </w:p>
    <w:p w14:paraId="1CE1A31B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Внутрішній опір еквівалентного генератора, відповідно до схеми, дорівнює:</w:t>
      </w:r>
    </w:p>
    <w:p w14:paraId="173B0E1D" w14:textId="77777777" w:rsidR="00137E4F" w:rsidRDefault="00137E4F" w:rsidP="00137E4F">
      <w:pPr>
        <w:pStyle w:val="aaa"/>
      </w:pPr>
      <w:r>
        <w:rPr>
          <w:position w:val="-24"/>
        </w:rPr>
        <w:object w:dxaOrig="1920" w:dyaOrig="620" w14:anchorId="44A243A6">
          <v:shape id="_x0000_i1028" type="#_x0000_t75" style="width:96pt;height:30.75pt" o:ole="">
            <v:imagedata r:id="rId11" o:title=""/>
          </v:shape>
          <o:OLEObject Type="Embed" ProgID="Equation.3" ShapeID="_x0000_i1028" DrawAspect="Content" ObjectID="_1725037435" r:id="rId12"/>
        </w:object>
      </w:r>
    </w:p>
    <w:p w14:paraId="4F993711" w14:textId="77777777" w:rsidR="00137E4F" w:rsidRDefault="00137E4F" w:rsidP="00137E4F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proofErr w:type="spellStart"/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е.г</w:t>
      </w:r>
      <w:proofErr w:type="spellEnd"/>
      <w:r>
        <w:rPr>
          <w:i/>
          <w:snapToGrid w:val="0"/>
          <w:sz w:val="22"/>
          <w:lang w:val="uk-UA"/>
        </w:rPr>
        <w:t xml:space="preserve"> –</w:t>
      </w:r>
      <w:r>
        <w:rPr>
          <w:snapToGrid w:val="0"/>
          <w:sz w:val="22"/>
          <w:lang w:val="uk-UA"/>
        </w:rPr>
        <w:t xml:space="preserve"> опір еквівалентного генератора.</w:t>
      </w:r>
    </w:p>
    <w:p w14:paraId="43E25A6C" w14:textId="77777777" w:rsidR="00137E4F" w:rsidRDefault="00137E4F" w:rsidP="00137E4F">
      <w:pPr>
        <w:pStyle w:val="a3"/>
      </w:pPr>
      <w:r>
        <w:t>В даному випадку внутрішній опір джерела живлення схеми не враховується (в разі потреби його неважко врахувати).</w:t>
      </w:r>
    </w:p>
    <w:p w14:paraId="5DB3B381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Сила струму в опорі навантаження:</w:t>
      </w:r>
    </w:p>
    <w:p w14:paraId="51FA46A3" w14:textId="77777777" w:rsidR="00137E4F" w:rsidRDefault="00137E4F" w:rsidP="00137E4F">
      <w:pPr>
        <w:pStyle w:val="aaa"/>
      </w:pPr>
      <w:r>
        <w:rPr>
          <w:position w:val="-50"/>
        </w:rPr>
        <w:object w:dxaOrig="3120" w:dyaOrig="1100" w14:anchorId="200A1BA3">
          <v:shape id="_x0000_i1029" type="#_x0000_t75" style="width:156pt;height:54.75pt" o:ole="">
            <v:imagedata r:id="rId13" o:title=""/>
          </v:shape>
          <o:OLEObject Type="Embed" ProgID="Equation.3" ShapeID="_x0000_i1029" DrawAspect="Content" ObjectID="_1725037436" r:id="rId14"/>
        </w:object>
      </w:r>
    </w:p>
    <w:p w14:paraId="0974AED7" w14:textId="77777777" w:rsidR="00137E4F" w:rsidRDefault="00137E4F" w:rsidP="00137E4F">
      <w:pPr>
        <w:pStyle w:val="a3"/>
      </w:pPr>
      <w:r>
        <w:t>Напруга на опорі навантаження:</w:t>
      </w:r>
    </w:p>
    <w:p w14:paraId="5C64167E" w14:textId="77777777" w:rsidR="00137E4F" w:rsidRDefault="00137E4F" w:rsidP="00137E4F">
      <w:pPr>
        <w:jc w:val="center"/>
        <w:rPr>
          <w:lang w:val="uk-UA"/>
        </w:rPr>
      </w:pPr>
      <w:r>
        <w:rPr>
          <w:snapToGrid w:val="0"/>
          <w:position w:val="-56"/>
          <w:sz w:val="22"/>
          <w:lang w:val="uk-UA"/>
        </w:rPr>
        <w:object w:dxaOrig="2640" w:dyaOrig="1160" w14:anchorId="3ED2F802">
          <v:shape id="_x0000_i1030" type="#_x0000_t75" style="width:132pt;height:57.75pt" o:ole="">
            <v:imagedata r:id="rId15" o:title=""/>
          </v:shape>
          <o:OLEObject Type="Embed" ProgID="Equation.3" ShapeID="_x0000_i1030" DrawAspect="Content" ObjectID="_1725037437" r:id="rId16"/>
        </w:object>
      </w:r>
    </w:p>
    <w:p w14:paraId="06BFB5F2" w14:textId="77777777" w:rsidR="00137E4F" w:rsidRDefault="00137E4F" w:rsidP="00137E4F">
      <w:pPr>
        <w:jc w:val="both"/>
        <w:rPr>
          <w:lang w:val="uk-UA"/>
        </w:rPr>
      </w:pPr>
      <w:r>
        <w:rPr>
          <w:lang w:val="uk-UA"/>
        </w:rPr>
        <w:t>або</w:t>
      </w:r>
    </w:p>
    <w:p w14:paraId="03B3B40C" w14:textId="77777777" w:rsidR="00137E4F" w:rsidRDefault="00137E4F" w:rsidP="00137E4F">
      <w:pPr>
        <w:jc w:val="center"/>
        <w:rPr>
          <w:lang w:val="uk-UA"/>
        </w:rPr>
      </w:pPr>
      <w:r>
        <w:rPr>
          <w:snapToGrid w:val="0"/>
          <w:position w:val="-58"/>
          <w:sz w:val="22"/>
          <w:lang w:val="uk-UA"/>
        </w:rPr>
        <w:object w:dxaOrig="2880" w:dyaOrig="940" w14:anchorId="3E813C9E">
          <v:shape id="_x0000_i1031" type="#_x0000_t75" style="width:2in;height:47.25pt" o:ole="">
            <v:imagedata r:id="rId17" o:title=""/>
          </v:shape>
          <o:OLEObject Type="Embed" ProgID="Equation.3" ShapeID="_x0000_i1031" DrawAspect="Content" ObjectID="_1725037438" r:id="rId18"/>
        </w:object>
      </w:r>
    </w:p>
    <w:p w14:paraId="200EED81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У здобутому виразі, який є рівнянням статичної характеристики ПП, перший множник являє собою рівняння характеристики ідеального подільника напруги, що відповідає холостому ходу ПП. </w:t>
      </w:r>
      <w:r>
        <w:rPr>
          <w:snapToGrid w:val="0"/>
          <w:sz w:val="22"/>
          <w:lang w:val="uk-UA"/>
        </w:rPr>
        <w:lastRenderedPageBreak/>
        <w:t xml:space="preserve">Другий множник характеризує вплив опору навантаження на характеристику ПП і стає одиницею при </w:t>
      </w:r>
      <w:r>
        <w:rPr>
          <w:snapToGrid w:val="0"/>
          <w:position w:val="-10"/>
          <w:sz w:val="22"/>
          <w:lang w:val="uk-UA"/>
        </w:rPr>
        <w:object w:dxaOrig="780" w:dyaOrig="320" w14:anchorId="7EFF55B5">
          <v:shape id="_x0000_i1032" type="#_x0000_t75" style="width:39pt;height:15.75pt" o:ole="" fillcolor="window">
            <v:imagedata r:id="rId19" o:title=""/>
          </v:shape>
          <o:OLEObject Type="Embed" ProgID="Equation.3" ShapeID="_x0000_i1032" DrawAspect="Content" ObjectID="_1725037439" r:id="rId20"/>
        </w:object>
      </w:r>
      <w:r>
        <w:rPr>
          <w:snapToGrid w:val="0"/>
          <w:sz w:val="22"/>
          <w:lang w:val="uk-UA"/>
        </w:rPr>
        <w:t xml:space="preserve">, а практично при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>/</w:t>
      </w:r>
      <w:proofErr w:type="spellStart"/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н</w:t>
      </w:r>
      <w:proofErr w:type="spellEnd"/>
      <w:r>
        <w:rPr>
          <w:snapToGrid w:val="0"/>
          <w:sz w:val="22"/>
          <w:lang w:val="uk-UA"/>
        </w:rPr>
        <w:t xml:space="preserve"> &lt;&lt; 1.</w:t>
      </w:r>
    </w:p>
    <w:p w14:paraId="77BA29BA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Введемо такі позначення: </w:t>
      </w:r>
      <w:r>
        <w:rPr>
          <w:i/>
          <w:snapToGrid w:val="0"/>
          <w:sz w:val="22"/>
          <w:lang w:val="uk-UA"/>
        </w:rPr>
        <w:t>х –</w:t>
      </w:r>
      <w:r>
        <w:rPr>
          <w:snapToGrid w:val="0"/>
          <w:sz w:val="22"/>
          <w:lang w:val="uk-UA"/>
        </w:rPr>
        <w:t xml:space="preserve"> вхідне переміщення ПП; </w:t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lang w:val="uk-UA"/>
        </w:rPr>
        <w:t xml:space="preserve"> – загальна довжина обмотки ПП.</w:t>
      </w:r>
    </w:p>
    <w:p w14:paraId="3BDFC9CB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Оскільки для ПП з лінійним розподілом опору з точністю до сталого коефіцієнта </w:t>
      </w:r>
      <w:r>
        <w:rPr>
          <w:i/>
          <w:snapToGrid w:val="0"/>
          <w:sz w:val="22"/>
          <w:lang w:val="uk-UA"/>
        </w:rPr>
        <w:t>k</w:t>
      </w:r>
      <w:r>
        <w:rPr>
          <w:snapToGrid w:val="0"/>
          <w:sz w:val="22"/>
          <w:lang w:val="uk-UA"/>
        </w:rPr>
        <w:t xml:space="preserve"> виконуються рівняння </w:t>
      </w:r>
      <w:r>
        <w:rPr>
          <w:i/>
          <w:snapToGrid w:val="0"/>
          <w:sz w:val="22"/>
          <w:lang w:val="uk-UA"/>
        </w:rPr>
        <w:t>x</w:t>
      </w:r>
      <w:r>
        <w:rPr>
          <w:snapToGrid w:val="0"/>
          <w:sz w:val="22"/>
          <w:lang w:val="uk-UA"/>
        </w:rPr>
        <w:t>=</w:t>
      </w:r>
      <w:r>
        <w:rPr>
          <w:i/>
          <w:snapToGrid w:val="0"/>
          <w:sz w:val="22"/>
          <w:lang w:val="uk-UA"/>
        </w:rPr>
        <w:t>k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 xml:space="preserve">, </w:t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lang w:val="uk-UA"/>
        </w:rPr>
        <w:t>=</w:t>
      </w:r>
      <w:proofErr w:type="spellStart"/>
      <w:r>
        <w:rPr>
          <w:i/>
          <w:snapToGrid w:val="0"/>
          <w:sz w:val="22"/>
          <w:lang w:val="uk-UA"/>
        </w:rPr>
        <w:t>kR</w:t>
      </w:r>
      <w:proofErr w:type="spellEnd"/>
      <w:r>
        <w:rPr>
          <w:i/>
          <w:snapToGrid w:val="0"/>
          <w:sz w:val="22"/>
          <w:lang w:val="uk-UA"/>
        </w:rPr>
        <w:t>,</w:t>
      </w:r>
      <w:r>
        <w:rPr>
          <w:snapToGrid w:val="0"/>
          <w:sz w:val="22"/>
          <w:lang w:val="uk-UA"/>
        </w:rPr>
        <w:t xml:space="preserve"> то вираз статичної характеристики можна переписати у вигляді:</w:t>
      </w:r>
    </w:p>
    <w:p w14:paraId="134D4917" w14:textId="77777777" w:rsidR="00137E4F" w:rsidRDefault="00137E4F" w:rsidP="00137E4F">
      <w:pPr>
        <w:pStyle w:val="aaa"/>
      </w:pPr>
      <w:r>
        <w:rPr>
          <w:position w:val="-62"/>
        </w:rPr>
        <w:object w:dxaOrig="2580" w:dyaOrig="999" w14:anchorId="2487F891">
          <v:shape id="_x0000_i1033" type="#_x0000_t75" style="width:129pt;height:50.25pt" o:ole="">
            <v:imagedata r:id="rId21" o:title=""/>
          </v:shape>
          <o:OLEObject Type="Embed" ProgID="Equation.3" ShapeID="_x0000_i1033" DrawAspect="Content" ObjectID="_1725037440" r:id="rId22"/>
        </w:object>
      </w:r>
    </w:p>
    <w:p w14:paraId="16F9B0C1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Аналогічно розглянутій схемі (див. рис. 3.10) можна скласти рівняння статичних характеристик для решти схем ввімкнення ПП.</w:t>
      </w:r>
    </w:p>
    <w:p w14:paraId="03FE94D7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Рівняння статичної характеристики ПП, ввімкненого за схемою, показаною на рис. 3.9, б, матиме вигляд:</w:t>
      </w:r>
    </w:p>
    <w:p w14:paraId="58A09C79" w14:textId="77777777" w:rsidR="00137E4F" w:rsidRDefault="00137E4F" w:rsidP="00137E4F">
      <w:pPr>
        <w:pStyle w:val="aaa"/>
      </w:pPr>
      <w:r>
        <w:rPr>
          <w:position w:val="-66"/>
        </w:rPr>
        <w:object w:dxaOrig="2860" w:dyaOrig="1040" w14:anchorId="0F57973D">
          <v:shape id="_x0000_i1034" type="#_x0000_t75" style="width:143.25pt;height:51.75pt" o:ole="">
            <v:imagedata r:id="rId23" o:title=""/>
          </v:shape>
          <o:OLEObject Type="Embed" ProgID="Equation.3" ShapeID="_x0000_i1034" DrawAspect="Content" ObjectID="_1725037441" r:id="rId24"/>
        </w:object>
      </w:r>
    </w:p>
    <w:p w14:paraId="249FB9C8" w14:textId="77777777" w:rsidR="00137E4F" w:rsidRDefault="00137E4F" w:rsidP="00137E4F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 схемою на рис. 3.9, в:</w:t>
      </w:r>
    </w:p>
    <w:p w14:paraId="1EA6EFBF" w14:textId="77777777" w:rsidR="00137E4F" w:rsidRDefault="00137E4F" w:rsidP="00137E4F">
      <w:pPr>
        <w:pStyle w:val="aaa"/>
      </w:pPr>
      <w:r>
        <w:rPr>
          <w:position w:val="-66"/>
        </w:rPr>
        <w:object w:dxaOrig="3120" w:dyaOrig="1040" w14:anchorId="2E51BA5B">
          <v:shape id="_x0000_i1035" type="#_x0000_t75" style="width:156pt;height:51.75pt" o:ole="">
            <v:imagedata r:id="rId25" o:title=""/>
          </v:shape>
          <o:OLEObject Type="Embed" ProgID="Equation.3" ShapeID="_x0000_i1035" DrawAspect="Content" ObjectID="_1725037442" r:id="rId26"/>
        </w:object>
      </w:r>
    </w:p>
    <w:p w14:paraId="05482DCF" w14:textId="77777777" w:rsidR="00137E4F" w:rsidRDefault="00137E4F" w:rsidP="00137E4F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 схемою на рис. 3,9, г:</w:t>
      </w:r>
    </w:p>
    <w:p w14:paraId="3D121340" w14:textId="77777777" w:rsidR="00137E4F" w:rsidRDefault="00137E4F" w:rsidP="00137E4F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66"/>
          <w:sz w:val="22"/>
          <w:lang w:val="uk-UA"/>
        </w:rPr>
        <w:object w:dxaOrig="5179" w:dyaOrig="1040" w14:anchorId="1066FB92">
          <v:shape id="_x0000_i1036" type="#_x0000_t75" style="width:258.75pt;height:51.75pt" o:ole="">
            <v:imagedata r:id="rId27" o:title=""/>
          </v:shape>
          <o:OLEObject Type="Embed" ProgID="Equation.3" ShapeID="_x0000_i1036" DrawAspect="Content" ObjectID="_1725037443" r:id="rId28"/>
        </w:object>
      </w:r>
    </w:p>
    <w:p w14:paraId="797948CD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Останнє рівняння  при </w:t>
      </w:r>
      <w:r>
        <w:rPr>
          <w:snapToGrid w:val="0"/>
          <w:position w:val="-10"/>
          <w:sz w:val="22"/>
          <w:lang w:val="uk-UA"/>
        </w:rPr>
        <w:object w:dxaOrig="780" w:dyaOrig="320" w14:anchorId="59CDC097">
          <v:shape id="_x0000_i1037" type="#_x0000_t75" style="width:39pt;height:15.75pt" o:ole="" fillcolor="window">
            <v:imagedata r:id="rId29" o:title=""/>
          </v:shape>
          <o:OLEObject Type="Embed" ProgID="Equation.3" ShapeID="_x0000_i1037" DrawAspect="Content" ObjectID="_1725037444" r:id="rId30"/>
        </w:object>
      </w:r>
      <w:r>
        <w:rPr>
          <w:snapToGrid w:val="0"/>
          <w:sz w:val="22"/>
          <w:lang w:val="uk-UA"/>
        </w:rPr>
        <w:t xml:space="preserve"> матиме нелінійний характер.</w:t>
      </w:r>
    </w:p>
    <w:p w14:paraId="3CEAD669" w14:textId="3D972671" w:rsidR="00137E4F" w:rsidRDefault="00137E4F" w:rsidP="00137E4F">
      <w:pPr>
        <w:pStyle w:val="2"/>
      </w:pPr>
      <w:r>
        <w:t xml:space="preserve">Похибки через нелінійність статичної </w:t>
      </w:r>
      <w:r>
        <w:br/>
        <w:t>характеристики ПП</w:t>
      </w:r>
      <w:r w:rsidR="00F41A9F">
        <w:t xml:space="preserve"> ТЗА</w:t>
      </w:r>
    </w:p>
    <w:p w14:paraId="18305064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Абсолютна похибка, зумовлена нелінійністю характеристики навантаженого ПП, порівняно з характеристикою перетворювача в режимі холостого ходу виражається формулою:</w:t>
      </w:r>
    </w:p>
    <w:p w14:paraId="1088C26E" w14:textId="77777777" w:rsidR="00137E4F" w:rsidRDefault="00137E4F" w:rsidP="00137E4F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62"/>
          <w:sz w:val="22"/>
          <w:lang w:val="uk-UA"/>
        </w:rPr>
        <w:object w:dxaOrig="4160" w:dyaOrig="1359" w14:anchorId="456255AB">
          <v:shape id="_x0000_i1038" type="#_x0000_t75" style="width:207.75pt;height:68.25pt" o:ole="">
            <v:imagedata r:id="rId31" o:title=""/>
          </v:shape>
          <o:OLEObject Type="Embed" ProgID="Equation.3" ShapeID="_x0000_i1038" DrawAspect="Content" ObjectID="_1725037445" r:id="rId32"/>
        </w:object>
      </w:r>
    </w:p>
    <w:p w14:paraId="6997AEFB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Відносна похибка нелінійності</w:t>
      </w:r>
    </w:p>
    <w:p w14:paraId="7B20B5C9" w14:textId="77777777" w:rsidR="00137E4F" w:rsidRDefault="00137E4F" w:rsidP="00137E4F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62"/>
          <w:sz w:val="22"/>
          <w:lang w:val="uk-UA"/>
        </w:rPr>
        <w:object w:dxaOrig="2659" w:dyaOrig="999" w14:anchorId="687D61C7">
          <v:shape id="_x0000_i1039" type="#_x0000_t75" style="width:132.75pt;height:50.25pt" o:ole="">
            <v:imagedata r:id="rId33" o:title=""/>
          </v:shape>
          <o:OLEObject Type="Embed" ProgID="Equation.3" ShapeID="_x0000_i1039" DrawAspect="Content" ObjectID="_1725037446" r:id="rId34"/>
        </w:object>
      </w:r>
    </w:p>
    <w:p w14:paraId="30EAE1B9" w14:textId="77777777" w:rsidR="00137E4F" w:rsidRDefault="00137E4F" w:rsidP="00137E4F">
      <w:pPr>
        <w:ind w:firstLine="284"/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Як видно з формули, відносна похибка нелінійності дорівнюватиме нулю при </w:t>
      </w:r>
      <w:r>
        <w:rPr>
          <w:i/>
          <w:snapToGrid w:val="0"/>
          <w:sz w:val="22"/>
          <w:lang w:val="uk-UA"/>
        </w:rPr>
        <w:t>х/l</w:t>
      </w:r>
      <w:r>
        <w:rPr>
          <w:snapToGrid w:val="0"/>
          <w:sz w:val="22"/>
          <w:lang w:val="uk-UA"/>
        </w:rPr>
        <w:t xml:space="preserve">=0 і при </w:t>
      </w:r>
      <w:r>
        <w:rPr>
          <w:i/>
          <w:snapToGrid w:val="0"/>
          <w:sz w:val="22"/>
          <w:lang w:val="uk-UA"/>
        </w:rPr>
        <w:t>х/l</w:t>
      </w:r>
      <w:r>
        <w:rPr>
          <w:snapToGrid w:val="0"/>
          <w:sz w:val="22"/>
          <w:lang w:val="uk-UA"/>
        </w:rPr>
        <w:t xml:space="preserve">=1. Умова </w:t>
      </w:r>
      <w:r>
        <w:rPr>
          <w:i/>
          <w:snapToGrid w:val="0"/>
          <w:sz w:val="22"/>
          <w:lang w:val="uk-UA"/>
        </w:rPr>
        <w:t>х/l</w:t>
      </w:r>
      <w:r>
        <w:rPr>
          <w:snapToGrid w:val="0"/>
          <w:sz w:val="22"/>
          <w:lang w:val="uk-UA"/>
        </w:rPr>
        <w:t xml:space="preserve">=1 не може бути виконана, оскільки для даного ПП </w:t>
      </w:r>
      <w:r>
        <w:rPr>
          <w:snapToGrid w:val="0"/>
          <w:position w:val="-10"/>
          <w:sz w:val="22"/>
          <w:lang w:val="uk-UA"/>
        </w:rPr>
        <w:object w:dxaOrig="960" w:dyaOrig="320" w14:anchorId="2D1CF546">
          <v:shape id="_x0000_i1040" type="#_x0000_t75" style="width:48pt;height:15.75pt" o:ole="" fillcolor="window">
            <v:imagedata r:id="rId35" o:title=""/>
          </v:shape>
          <o:OLEObject Type="Embed" ProgID="Equation.3" ShapeID="_x0000_i1040" DrawAspect="Content" ObjectID="_1725037447" r:id="rId36"/>
        </w:object>
      </w:r>
      <w:r>
        <w:rPr>
          <w:i/>
          <w:snapToGrid w:val="0"/>
          <w:sz w:val="22"/>
          <w:lang w:val="uk-UA"/>
        </w:rPr>
        <w:t>.</w:t>
      </w:r>
    </w:p>
    <w:p w14:paraId="3DE239DE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Неважко відшукати і максимальну відносну похибку нелінійності. Вона відповідатиме випадку </w:t>
      </w:r>
      <w:r>
        <w:rPr>
          <w:i/>
          <w:snapToGrid w:val="0"/>
          <w:sz w:val="22"/>
          <w:lang w:val="uk-UA"/>
        </w:rPr>
        <w:t>х</w:t>
      </w:r>
      <w:r>
        <w:rPr>
          <w:snapToGrid w:val="0"/>
          <w:sz w:val="22"/>
          <w:lang w:val="uk-UA"/>
        </w:rPr>
        <w:t>=0,5</w:t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lang w:val="uk-UA"/>
        </w:rPr>
        <w:t xml:space="preserve"> або </w:t>
      </w:r>
      <w:r>
        <w:rPr>
          <w:snapToGrid w:val="0"/>
          <w:position w:val="-10"/>
          <w:sz w:val="22"/>
          <w:lang w:val="uk-UA"/>
        </w:rPr>
        <w:object w:dxaOrig="1219" w:dyaOrig="320" w14:anchorId="4AFA3A13">
          <v:shape id="_x0000_i1041" type="#_x0000_t75" style="width:60.75pt;height:15.75pt" o:ole="" fillcolor="window">
            <v:imagedata r:id="rId37" o:title=""/>
          </v:shape>
          <o:OLEObject Type="Embed" ProgID="Equation.3" ShapeID="_x0000_i1041" DrawAspect="Content" ObjectID="_1725037448" r:id="rId38"/>
        </w:object>
      </w:r>
      <w:r>
        <w:rPr>
          <w:snapToGrid w:val="0"/>
          <w:sz w:val="22"/>
          <w:lang w:val="uk-UA"/>
        </w:rPr>
        <w:t xml:space="preserve"> (граничному відхиленню движка) і становитиме</w:t>
      </w:r>
    </w:p>
    <w:p w14:paraId="2AD2D450" w14:textId="77777777" w:rsidR="00137E4F" w:rsidRDefault="00137E4F" w:rsidP="00137E4F">
      <w:pPr>
        <w:pStyle w:val="aaa"/>
      </w:pPr>
      <w:r>
        <w:rPr>
          <w:position w:val="-60"/>
        </w:rPr>
        <w:object w:dxaOrig="2260" w:dyaOrig="980" w14:anchorId="7C92B4DA">
          <v:shape id="_x0000_i1042" type="#_x0000_t75" style="width:113.25pt;height:48.75pt" o:ole="">
            <v:imagedata r:id="rId39" o:title=""/>
          </v:shape>
          <o:OLEObject Type="Embed" ProgID="Equation.3" ShapeID="_x0000_i1042" DrawAspect="Content" ObjectID="_1725037449" r:id="rId40"/>
        </w:object>
      </w:r>
    </w:p>
    <w:p w14:paraId="7527D2A8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прикладу визначимо, яким має бути відношення </w:t>
      </w:r>
      <w:r>
        <w:rPr>
          <w:i/>
          <w:snapToGrid w:val="0"/>
          <w:sz w:val="22"/>
          <w:lang w:val="uk-UA"/>
        </w:rPr>
        <w:t>R/</w:t>
      </w:r>
      <w:proofErr w:type="spellStart"/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н</w:t>
      </w:r>
      <w:proofErr w:type="spellEnd"/>
      <w:r>
        <w:rPr>
          <w:snapToGrid w:val="0"/>
          <w:sz w:val="22"/>
          <w:lang w:val="uk-UA"/>
        </w:rPr>
        <w:t>, щоб максимальне значення відносної похибки не перевищувало 1%. З останнього виразу маємо</w:t>
      </w:r>
    </w:p>
    <w:p w14:paraId="13C96FD2" w14:textId="77777777" w:rsidR="00137E4F" w:rsidRDefault="00137E4F" w:rsidP="00137E4F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60"/>
          <w:sz w:val="22"/>
          <w:lang w:val="uk-UA"/>
        </w:rPr>
        <w:object w:dxaOrig="2000" w:dyaOrig="980" w14:anchorId="23311A1D">
          <v:shape id="_x0000_i1043" type="#_x0000_t75" style="width:99.75pt;height:48.75pt" o:ole="">
            <v:imagedata r:id="rId41" o:title=""/>
          </v:shape>
          <o:OLEObject Type="Embed" ProgID="Equation.3" ShapeID="_x0000_i1043" DrawAspect="Content" ObjectID="_1725037450" r:id="rId42"/>
        </w:object>
      </w:r>
    </w:p>
    <w:p w14:paraId="31D37746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Розв'язавши цю нерівність, дістанемо </w:t>
      </w:r>
      <w:r>
        <w:rPr>
          <w:i/>
          <w:snapToGrid w:val="0"/>
          <w:sz w:val="22"/>
          <w:lang w:val="uk-UA"/>
        </w:rPr>
        <w:t>R/</w:t>
      </w:r>
      <w:proofErr w:type="spellStart"/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н</w:t>
      </w:r>
      <w:proofErr w:type="spellEnd"/>
      <w:r>
        <w:rPr>
          <w:snapToGrid w:val="0"/>
          <w:sz w:val="22"/>
          <w:lang w:val="uk-UA"/>
        </w:rPr>
        <w:t xml:space="preserve"> &lt;&lt; 4/99</w:t>
      </w:r>
      <w:r>
        <w:rPr>
          <w:i/>
          <w:snapToGrid w:val="0"/>
          <w:sz w:val="22"/>
          <w:lang w:val="uk-UA"/>
        </w:rPr>
        <w:t>,</w:t>
      </w:r>
      <w:r>
        <w:rPr>
          <w:snapToGrid w:val="0"/>
          <w:sz w:val="22"/>
          <w:lang w:val="uk-UA"/>
        </w:rPr>
        <w:t xml:space="preserve"> тобто опір ПП для даної схеми ввімкнення має становити трохи більше як 4% опору навантаження, щоб максимальне значення відносної похибки нелінійності не перевищувало 1%.</w:t>
      </w:r>
    </w:p>
    <w:p w14:paraId="189383C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Вирази відносної похибки і відповідні їм максимальні та мінімальні значення можна отримати і для інших схем.</w:t>
      </w:r>
    </w:p>
    <w:p w14:paraId="6E346BB2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Так, для схеми на рис. 3.9, б:</w:t>
      </w:r>
    </w:p>
    <w:p w14:paraId="6C148126" w14:textId="77777777" w:rsidR="00137E4F" w:rsidRDefault="00137E4F" w:rsidP="00137E4F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30"/>
          <w:sz w:val="22"/>
          <w:lang w:val="uk-UA"/>
        </w:rPr>
        <w:object w:dxaOrig="2799" w:dyaOrig="2760" w14:anchorId="2DC39B62">
          <v:shape id="_x0000_i1044" type="#_x0000_t75" style="width:140.25pt;height:138pt" o:ole="">
            <v:imagedata r:id="rId43" o:title=""/>
          </v:shape>
          <o:OLEObject Type="Embed" ProgID="Equation.3" ShapeID="_x0000_i1044" DrawAspect="Content" ObjectID="_1725037451" r:id="rId44"/>
        </w:object>
      </w:r>
    </w:p>
    <w:p w14:paraId="69AB87D0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схеми на рис. 3.9, в: </w:t>
      </w:r>
    </w:p>
    <w:p w14:paraId="74861DE3" w14:textId="77777777" w:rsidR="00137E4F" w:rsidRDefault="00137E4F" w:rsidP="00137E4F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00"/>
          <w:sz w:val="22"/>
          <w:lang w:val="uk-UA"/>
        </w:rPr>
        <w:object w:dxaOrig="3620" w:dyaOrig="2120" w14:anchorId="442CD811">
          <v:shape id="_x0000_i1045" type="#_x0000_t75" style="width:180.75pt;height:105.75pt" o:ole="">
            <v:imagedata r:id="rId45" o:title=""/>
          </v:shape>
          <o:OLEObject Type="Embed" ProgID="Equation.3" ShapeID="_x0000_i1045" DrawAspect="Content" ObjectID="_1725037452" r:id="rId46"/>
        </w:object>
      </w:r>
    </w:p>
    <w:p w14:paraId="583579C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Для схеми, зображеної на рис. 3.9, г, існують більш складні вирази.</w:t>
      </w:r>
    </w:p>
    <w:p w14:paraId="168EED38" w14:textId="6AAA8115" w:rsidR="00137E4F" w:rsidRDefault="00137E4F" w:rsidP="00137E4F">
      <w:pPr>
        <w:pStyle w:val="2"/>
      </w:pPr>
      <w:r>
        <w:t xml:space="preserve">Методи зменшення похибок нелінійності </w:t>
      </w:r>
      <w:r>
        <w:br/>
        <w:t>навантажених ПП</w:t>
      </w:r>
    </w:p>
    <w:p w14:paraId="042F29DB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Усунути або зменшити похибки нелінійності ПП можна за допомогою таких методів:</w:t>
      </w:r>
    </w:p>
    <w:p w14:paraId="206565FE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1) Використати навантаження з досить великим опором порівняно з опором ПП. В разі роботи ПП на змінному струмі можна використовувати розв'язувальний трансформатор або катодний емітерний повторювач.</w:t>
      </w:r>
    </w:p>
    <w:p w14:paraId="6D0673EC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2) Раціонально вибрати схему ввімкнення.</w:t>
      </w:r>
    </w:p>
    <w:p w14:paraId="2B9A1CD9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3) Звужувати діапазон змінювання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R/R</w:t>
      </w:r>
      <w:r>
        <w:rPr>
          <w:snapToGrid w:val="0"/>
          <w:sz w:val="22"/>
          <w:lang w:val="uk-UA"/>
        </w:rPr>
        <w:t xml:space="preserve"> або </w:t>
      </w:r>
      <w:r>
        <w:rPr>
          <w:i/>
          <w:snapToGrid w:val="0"/>
          <w:sz w:val="22"/>
          <w:lang w:val="uk-UA"/>
        </w:rPr>
        <w:t xml:space="preserve">х/l. </w:t>
      </w:r>
      <w:r>
        <w:rPr>
          <w:snapToGrid w:val="0"/>
          <w:sz w:val="22"/>
          <w:lang w:val="uk-UA"/>
        </w:rPr>
        <w:t xml:space="preserve">При цьому не слід значно збільшувати довжину обмотки потенціометра за межі його робочого кута. Значення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R/R</w:t>
      </w:r>
      <w:r>
        <w:rPr>
          <w:snapToGrid w:val="0"/>
          <w:sz w:val="22"/>
          <w:lang w:val="uk-UA"/>
        </w:rPr>
        <w:t xml:space="preserve"> простіше знизити ввімкненням послідовно з ПП сталих опорів.</w:t>
      </w:r>
    </w:p>
    <w:p w14:paraId="52516AE7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4) Оптимально добирати значення крутості характеристики ПП. </w:t>
      </w:r>
    </w:p>
    <w:p w14:paraId="187EF0FE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5) Застосовувати функціональні ПП з нелінійним розподілом опору вздовж каркаса.</w:t>
      </w:r>
    </w:p>
    <w:p w14:paraId="58F00847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6) Використовувати ексцентричне розміщення осі движка відносно осі каркаса. Цей метод можливий лише для порівняно невеликих кутових переміщень движка. На практиці він незручний і поширення не набув.</w:t>
      </w:r>
    </w:p>
    <w:p w14:paraId="0B7A7AFD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Суть четвертого методу полягає в тому, що за номінальне значення крутості характеристики береться не те її значення, яке відповідає характеристиці ідеального подільника, а деяке інше значення, при якому похибка нелінійності має в межах робочої ділянки різні знаки. Абсолютні значення похибок при цьому значно знижуються. Найвигідніше з точки зору мінімуму похибок нелінійності номінальне значення крутості характеристики легко вибрати графічно.</w:t>
      </w:r>
    </w:p>
    <w:p w14:paraId="74CD04AA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Метод можна пояснити графіком, зображеним на рис. 3.11, де 1 – нелінійна характеристика навантаженого ПП, яка відповідає схемі рис. 3.9, а; 2 – характеристика ідеального подільника напруги; 3 – деяка пряма, крутість якої взято за номінальне значення характеристики ПП. Як видно з рис. 3.11, крутість характеристики ПП є змінною через нелінійність характеристики. За цих умов </w:t>
      </w:r>
      <w:r>
        <w:rPr>
          <w:snapToGrid w:val="0"/>
          <w:sz w:val="22"/>
          <w:lang w:val="uk-UA"/>
        </w:rPr>
        <w:lastRenderedPageBreak/>
        <w:t>номінальне (паспортне) значення крутості характеристики відповідає крутості деякої спрямленої характеристики, яка замінює реальну нелінійну характеристику.</w:t>
      </w:r>
    </w:p>
    <w:p w14:paraId="7838D5E8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Різниця між спрямленою та реальною характеристиками і становить похибку нелінійності. Як випливає з рис. 3.11, за номінальне значення крутості характеристики найкраще (з точки зору зменшення похибки) брати не крутість характеристики холостого ходу (пряма 2), а крутість деякої іншої прямої (пряма 3). При цьому похибка нелінійності, яка визначатиметься різницею ординат прямої 3 і характеристики ПП (показана штриховкою), зменшується. Величину нахилу прямої 3 неважко підібрати для будь-якого відомого опору навантаження безпосередньо за графіком, виходячи з мінімуму похибки нелінійності або з бажаного характеру зміни цієї похибки. Ту саму задачу можна розв'язати і аналітичне з меншою наочністю, але з більшою точністю.</w:t>
      </w:r>
    </w:p>
    <w:p w14:paraId="377311B4" w14:textId="77777777" w:rsidR="00137E4F" w:rsidRDefault="00137E4F" w:rsidP="00137E4F">
      <w:pPr>
        <w:ind w:firstLine="284"/>
        <w:jc w:val="both"/>
        <w:rPr>
          <w:snapToGrid w:val="0"/>
          <w:sz w:val="12"/>
          <w:lang w:val="uk-UA"/>
        </w:rPr>
      </w:pPr>
    </w:p>
    <w:p w14:paraId="547AF9EF" w14:textId="77777777" w:rsidR="00137E4F" w:rsidRDefault="00137E4F" w:rsidP="00137E4F">
      <w:pPr>
        <w:jc w:val="center"/>
        <w:rPr>
          <w:snapToGrid w:val="0"/>
          <w:sz w:val="22"/>
          <w:lang w:val="uk-UA"/>
        </w:rPr>
      </w:pPr>
      <w:r>
        <w:object w:dxaOrig="4830" w:dyaOrig="3818" w14:anchorId="0769D95F">
          <v:shape id="_x0000_i1046" type="#_x0000_t75" style="width:241.5pt;height:191.25pt" o:ole="">
            <v:imagedata r:id="rId47" o:title=""/>
          </v:shape>
          <o:OLEObject Type="Embed" ProgID="Visio.Drawing.11" ShapeID="_x0000_i1046" DrawAspect="Content" ObjectID="_1725037453" r:id="rId48"/>
        </w:object>
      </w:r>
    </w:p>
    <w:p w14:paraId="0CD333F9" w14:textId="77777777" w:rsidR="00137E4F" w:rsidRDefault="00137E4F" w:rsidP="00137E4F">
      <w:pPr>
        <w:pStyle w:val="ris"/>
      </w:pPr>
      <w:r>
        <w:t>Рис. 3.11. Графіки змінювання статичної характеристики ПП</w:t>
      </w:r>
    </w:p>
    <w:p w14:paraId="755651ED" w14:textId="0021F61F" w:rsidR="00137E4F" w:rsidRDefault="00137E4F">
      <w:pPr>
        <w:rPr>
          <w:lang w:val="uk-UA"/>
        </w:rPr>
      </w:pPr>
    </w:p>
    <w:p w14:paraId="38B4BA85" w14:textId="10D52AEF" w:rsidR="007A2BE7" w:rsidRDefault="007A2BE7" w:rsidP="007A2BE7">
      <w:pPr>
        <w:pStyle w:val="2"/>
        <w:rPr>
          <w:lang w:val="ru-RU"/>
        </w:rPr>
      </w:pPr>
      <w:r>
        <w:t>Контрольні питання</w:t>
      </w:r>
    </w:p>
    <w:p w14:paraId="0864451B" w14:textId="0AD30850" w:rsidR="007A2BE7" w:rsidRDefault="007A2BE7" w:rsidP="007A2BE7">
      <w:pPr>
        <w:numPr>
          <w:ilvl w:val="0"/>
          <w:numId w:val="1"/>
        </w:numPr>
        <w:shd w:val="clear" w:color="auto" w:fill="FFFFFF"/>
        <w:jc w:val="both"/>
        <w:rPr>
          <w:spacing w:val="-4"/>
          <w:sz w:val="22"/>
          <w:lang w:val="uk-UA"/>
        </w:rPr>
      </w:pPr>
      <w:proofErr w:type="spellStart"/>
      <w:r>
        <w:rPr>
          <w:sz w:val="22"/>
        </w:rPr>
        <w:t>Потенціометричний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перетворювач</w:t>
      </w:r>
      <w:proofErr w:type="spellEnd"/>
      <w:r>
        <w:rPr>
          <w:sz w:val="22"/>
        </w:rPr>
        <w:t xml:space="preserve"> (ПП)</w:t>
      </w:r>
      <w:r w:rsidR="00F41A9F">
        <w:rPr>
          <w:sz w:val="22"/>
          <w:lang w:val="uk-UA"/>
        </w:rPr>
        <w:t xml:space="preserve"> ТЗА</w:t>
      </w:r>
      <w:r>
        <w:rPr>
          <w:sz w:val="22"/>
        </w:rPr>
        <w:t xml:space="preserve">. </w:t>
      </w:r>
      <w:proofErr w:type="spellStart"/>
      <w:r>
        <w:rPr>
          <w:sz w:val="22"/>
        </w:rPr>
        <w:t>Чутливість</w:t>
      </w:r>
      <w:proofErr w:type="spellEnd"/>
      <w:r>
        <w:rPr>
          <w:sz w:val="22"/>
        </w:rPr>
        <w:t xml:space="preserve"> ПП. </w:t>
      </w:r>
    </w:p>
    <w:p w14:paraId="09BBC68C" w14:textId="2CF05DA4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pacing w:val="-1"/>
          <w:sz w:val="22"/>
          <w:szCs w:val="24"/>
        </w:rPr>
        <w:t>Основні конструктивні різновиди потенціометричних перетворювачів</w:t>
      </w:r>
      <w:r w:rsidR="00F41A9F">
        <w:rPr>
          <w:color w:val="000000"/>
          <w:spacing w:val="-1"/>
          <w:sz w:val="22"/>
          <w:szCs w:val="24"/>
        </w:rPr>
        <w:t xml:space="preserve"> ТЗА</w:t>
      </w:r>
      <w:r>
        <w:rPr>
          <w:color w:val="000000"/>
          <w:spacing w:val="-1"/>
          <w:sz w:val="22"/>
          <w:szCs w:val="24"/>
        </w:rPr>
        <w:t xml:space="preserve">. </w:t>
      </w:r>
      <w:r>
        <w:rPr>
          <w:color w:val="000000"/>
          <w:sz w:val="22"/>
          <w:szCs w:val="24"/>
        </w:rPr>
        <w:t>Класифікація ПП. Способи компоновки ПП.</w:t>
      </w:r>
    </w:p>
    <w:p w14:paraId="03BCA302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Розрахунок лінійних потенціометричних перетворювачів. Чутливість ПП.</w:t>
      </w:r>
    </w:p>
    <w:p w14:paraId="76C63567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pacing w:val="1"/>
          <w:sz w:val="22"/>
        </w:rPr>
        <w:t xml:space="preserve">Статична характеристика потенціометричного перетворювача. Похибки не лінійності </w:t>
      </w:r>
      <w:r>
        <w:rPr>
          <w:color w:val="000000"/>
          <w:spacing w:val="-1"/>
          <w:sz w:val="22"/>
        </w:rPr>
        <w:t>потенціометричних перетворювачів.</w:t>
      </w:r>
      <w:r>
        <w:rPr>
          <w:color w:val="000000"/>
          <w:spacing w:val="5"/>
          <w:sz w:val="22"/>
        </w:rPr>
        <w:t xml:space="preserve"> </w:t>
      </w:r>
      <w:r>
        <w:rPr>
          <w:color w:val="000000"/>
          <w:spacing w:val="-1"/>
          <w:sz w:val="22"/>
          <w:szCs w:val="24"/>
        </w:rPr>
        <w:t>Методи усунення похибок не лінійності.</w:t>
      </w:r>
    </w:p>
    <w:p w14:paraId="2CFB9AAB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pacing w:val="2"/>
          <w:sz w:val="22"/>
          <w:szCs w:val="24"/>
        </w:rPr>
        <w:t xml:space="preserve">Визначення температурних і початкових </w:t>
      </w:r>
      <w:proofErr w:type="spellStart"/>
      <w:r>
        <w:rPr>
          <w:color w:val="000000"/>
          <w:spacing w:val="2"/>
          <w:sz w:val="22"/>
          <w:szCs w:val="24"/>
        </w:rPr>
        <w:t>напруг</w:t>
      </w:r>
      <w:proofErr w:type="spellEnd"/>
      <w:r>
        <w:rPr>
          <w:color w:val="000000"/>
          <w:spacing w:val="2"/>
          <w:sz w:val="22"/>
          <w:szCs w:val="24"/>
        </w:rPr>
        <w:t xml:space="preserve">, виникаючих у потенціометричних </w:t>
      </w:r>
      <w:r>
        <w:rPr>
          <w:color w:val="000000"/>
          <w:spacing w:val="-1"/>
          <w:sz w:val="22"/>
          <w:szCs w:val="24"/>
        </w:rPr>
        <w:t xml:space="preserve">перетворювачах. Визначення зносу щітки. </w:t>
      </w:r>
    </w:p>
    <w:p w14:paraId="4B695B7A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pacing w:val="-1"/>
          <w:sz w:val="22"/>
          <w:szCs w:val="24"/>
        </w:rPr>
      </w:pPr>
      <w:proofErr w:type="spellStart"/>
      <w:r>
        <w:rPr>
          <w:color w:val="000000"/>
          <w:spacing w:val="1"/>
          <w:sz w:val="22"/>
          <w:szCs w:val="24"/>
        </w:rPr>
        <w:t>Синусно-косинусні</w:t>
      </w:r>
      <w:proofErr w:type="spellEnd"/>
      <w:r>
        <w:rPr>
          <w:color w:val="000000"/>
          <w:spacing w:val="1"/>
          <w:sz w:val="22"/>
          <w:szCs w:val="24"/>
        </w:rPr>
        <w:t xml:space="preserve"> потенціометричні перетворювачі. </w:t>
      </w:r>
    </w:p>
    <w:p w14:paraId="23E72A7E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pacing w:val="-1"/>
          <w:sz w:val="22"/>
          <w:szCs w:val="24"/>
        </w:rPr>
      </w:pPr>
      <w:r>
        <w:rPr>
          <w:color w:val="000000"/>
          <w:spacing w:val="1"/>
          <w:sz w:val="22"/>
          <w:szCs w:val="24"/>
        </w:rPr>
        <w:t xml:space="preserve">Різновиди ПП. </w:t>
      </w:r>
      <w:r>
        <w:rPr>
          <w:color w:val="000000"/>
          <w:sz w:val="22"/>
          <w:szCs w:val="24"/>
        </w:rPr>
        <w:t>Переваги та недоліки. Застосування.</w:t>
      </w:r>
    </w:p>
    <w:p w14:paraId="7655EF13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sz w:val="22"/>
          <w:lang w:val="ru-RU"/>
        </w:rPr>
      </w:pPr>
      <w:r>
        <w:rPr>
          <w:color w:val="000000"/>
          <w:sz w:val="22"/>
          <w:szCs w:val="24"/>
        </w:rPr>
        <w:t>Схеми включення потенціометричних перетворювачів. Переваги і недоліки.</w:t>
      </w:r>
      <w:r>
        <w:rPr>
          <w:color w:val="000000"/>
          <w:spacing w:val="-1"/>
          <w:sz w:val="22"/>
          <w:szCs w:val="24"/>
        </w:rPr>
        <w:t xml:space="preserve"> </w:t>
      </w:r>
    </w:p>
    <w:p w14:paraId="59C19ACC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pacing w:val="3"/>
          <w:sz w:val="22"/>
          <w:szCs w:val="24"/>
        </w:rPr>
        <w:t>Основні характеристики потенціометричних перетворювачів</w:t>
      </w:r>
      <w:r>
        <w:rPr>
          <w:color w:val="000000"/>
          <w:sz w:val="22"/>
          <w:szCs w:val="24"/>
        </w:rPr>
        <w:t>.</w:t>
      </w:r>
    </w:p>
    <w:p w14:paraId="735C575A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pacing w:val="3"/>
          <w:sz w:val="22"/>
          <w:szCs w:val="24"/>
        </w:rPr>
        <w:t xml:space="preserve">Основні конструктивні різновиди потенціометричних перетворювачів у залежності </w:t>
      </w:r>
      <w:r>
        <w:rPr>
          <w:color w:val="000000"/>
          <w:sz w:val="22"/>
          <w:szCs w:val="24"/>
        </w:rPr>
        <w:t>від способу переміщення повзуна. Приклади.</w:t>
      </w:r>
    </w:p>
    <w:p w14:paraId="38901055" w14:textId="77777777" w:rsidR="007A2BE7" w:rsidRDefault="007A2BE7" w:rsidP="007A2BE7">
      <w:pPr>
        <w:numPr>
          <w:ilvl w:val="0"/>
          <w:numId w:val="1"/>
        </w:numPr>
        <w:shd w:val="clear" w:color="auto" w:fill="FFFFFF"/>
        <w:jc w:val="both"/>
        <w:rPr>
          <w:sz w:val="22"/>
          <w:lang w:val="uk-UA"/>
        </w:rPr>
      </w:pPr>
      <w:r>
        <w:rPr>
          <w:color w:val="000000"/>
          <w:spacing w:val="1"/>
          <w:sz w:val="22"/>
          <w:lang w:val="uk-UA"/>
        </w:rPr>
        <w:t xml:space="preserve">Метод розрахунку функціонального потенціометричного перетворювача з </w:t>
      </w:r>
      <w:r>
        <w:rPr>
          <w:color w:val="000000"/>
          <w:spacing w:val="-2"/>
          <w:sz w:val="22"/>
          <w:lang w:val="uk-UA"/>
        </w:rPr>
        <w:t>шунтуючими опорами.</w:t>
      </w:r>
      <w:r>
        <w:rPr>
          <w:color w:val="000000"/>
          <w:sz w:val="22"/>
          <w:szCs w:val="24"/>
        </w:rPr>
        <w:t xml:space="preserve"> </w:t>
      </w:r>
      <w:proofErr w:type="spellStart"/>
      <w:r>
        <w:rPr>
          <w:color w:val="000000"/>
          <w:sz w:val="22"/>
          <w:szCs w:val="24"/>
        </w:rPr>
        <w:t>Розрахунок</w:t>
      </w:r>
      <w:proofErr w:type="spellEnd"/>
      <w:r>
        <w:rPr>
          <w:color w:val="000000"/>
          <w:sz w:val="22"/>
          <w:szCs w:val="24"/>
        </w:rPr>
        <w:t>.</w:t>
      </w:r>
    </w:p>
    <w:p w14:paraId="09CF5171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Функціональні потенціометричні перетворювачі. Визначення. Застосування. Способи здійснення функціональної залежності. </w:t>
      </w:r>
    </w:p>
    <w:p w14:paraId="7174173E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Розрахунок функціонального потенціометричного перетворювача зі змінною довжиною витка за рахунок змінного периметра поперечного перерізу каркасу.</w:t>
      </w:r>
    </w:p>
    <w:p w14:paraId="31EBA8BA" w14:textId="6D869266" w:rsidR="007A2BE7" w:rsidRPr="00137E4F" w:rsidRDefault="007A2BE7" w:rsidP="007A2BE7">
      <w:pPr>
        <w:rPr>
          <w:lang w:val="uk-UA"/>
        </w:rPr>
      </w:pPr>
    </w:p>
    <w:sectPr w:rsidR="007A2BE7" w:rsidRPr="0013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7AC6"/>
    <w:multiLevelType w:val="hybridMultilevel"/>
    <w:tmpl w:val="B1964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05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EC"/>
    <w:rsid w:val="000A6CFD"/>
    <w:rsid w:val="00137E4F"/>
    <w:rsid w:val="0035745B"/>
    <w:rsid w:val="006279B6"/>
    <w:rsid w:val="00750BEC"/>
    <w:rsid w:val="007A2BE7"/>
    <w:rsid w:val="008D67C2"/>
    <w:rsid w:val="00902663"/>
    <w:rsid w:val="00CE63FB"/>
    <w:rsid w:val="00E4413C"/>
    <w:rsid w:val="00F4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B1B6"/>
  <w15:chartTrackingRefBased/>
  <w15:docId w15:val="{240922AB-40E6-491D-B141-CFDD7437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574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37E4F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7E4F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137E4F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137E4F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aa">
    <w:name w:val="aaa"/>
    <w:basedOn w:val="a"/>
    <w:rsid w:val="00137E4F"/>
    <w:pPr>
      <w:tabs>
        <w:tab w:val="right" w:pos="6350"/>
      </w:tabs>
      <w:ind w:left="720"/>
    </w:pPr>
    <w:rPr>
      <w:snapToGrid w:val="0"/>
      <w:sz w:val="22"/>
      <w:lang w:val="uk-UA"/>
    </w:rPr>
  </w:style>
  <w:style w:type="paragraph" w:customStyle="1" w:styleId="ris">
    <w:name w:val="ris"/>
    <w:basedOn w:val="a"/>
    <w:rsid w:val="00137E4F"/>
    <w:pPr>
      <w:spacing w:after="180"/>
      <w:jc w:val="center"/>
    </w:pPr>
    <w:rPr>
      <w:snapToGrid w:val="0"/>
      <w:sz w:val="22"/>
      <w:lang w:val="uk-UA"/>
    </w:rPr>
  </w:style>
  <w:style w:type="paragraph" w:customStyle="1" w:styleId="11">
    <w:name w:val="Обычный1"/>
    <w:rsid w:val="007A2BE7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3574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oleObject" Target="embeddings/Microsoft_Visio_2003-2010_Drawing1.vsd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Microsoft_Visio_2003-2010_Drawing2.vsd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9</cp:revision>
  <dcterms:created xsi:type="dcterms:W3CDTF">2020-09-02T06:59:00Z</dcterms:created>
  <dcterms:modified xsi:type="dcterms:W3CDTF">2022-09-18T17:17:00Z</dcterms:modified>
</cp:coreProperties>
</file>