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827"/>
        <w:gridCol w:w="3817"/>
        <w:gridCol w:w="5846"/>
      </w:tblGrid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iCs/>
                <w:sz w:val="28"/>
                <w:szCs w:val="28"/>
                <w:lang w:val="ru-RU" w:eastAsia="ru-RU"/>
              </w:rPr>
              <w:t>№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iCs/>
                <w:sz w:val="28"/>
                <w:szCs w:val="28"/>
                <w:lang w:val="ru-RU" w:eastAsia="ru-RU"/>
              </w:rPr>
              <w:t>з/п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ru-RU" w:eastAsia="ru-RU"/>
              </w:rPr>
            </w:pPr>
            <w:proofErr w:type="spellStart"/>
            <w:r w:rsidRPr="00F05031">
              <w:rPr>
                <w:rFonts w:ascii="Times New Roman" w:eastAsia="Calibri" w:hAnsi="Times New Roman" w:cs="Times New Roman"/>
                <w:iCs/>
                <w:sz w:val="28"/>
                <w:szCs w:val="28"/>
                <w:lang w:val="ru-RU" w:eastAsia="ru-RU"/>
              </w:rPr>
              <w:t>Завдання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ru-RU" w:eastAsia="ru-RU"/>
              </w:rPr>
            </w:pPr>
            <w:proofErr w:type="spellStart"/>
            <w:r w:rsidRPr="00F05031">
              <w:rPr>
                <w:rFonts w:ascii="Times New Roman" w:eastAsia="Calibri" w:hAnsi="Times New Roman" w:cs="Times New Roman"/>
                <w:iCs/>
                <w:sz w:val="28"/>
                <w:szCs w:val="28"/>
                <w:lang w:val="ru-RU" w:eastAsia="ru-RU"/>
              </w:rPr>
              <w:t>Відповіді</w:t>
            </w:r>
            <w:proofErr w:type="spellEnd"/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widowControl w:val="0"/>
              <w:tabs>
                <w:tab w:val="left" w:pos="1829"/>
              </w:tabs>
              <w:autoSpaceDE w:val="0"/>
              <w:autoSpaceDN w:val="0"/>
              <w:spacing w:before="71" w:after="0" w:line="240" w:lineRule="auto"/>
              <w:ind w:right="119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Шлюбні</w:t>
            </w:r>
            <w:r w:rsidRPr="00F05031">
              <w:rPr>
                <w:rFonts w:ascii="Times New Roman" w:eastAsia="Times New Roman" w:hAnsi="Times New Roman" w:cs="Times New Roman"/>
                <w:bCs/>
                <w:spacing w:val="31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відносини</w:t>
            </w:r>
            <w:r w:rsidRPr="00F05031">
              <w:rPr>
                <w:rFonts w:ascii="Times New Roman" w:eastAsia="Times New Roman" w:hAnsi="Times New Roman" w:cs="Times New Roman"/>
                <w:bCs/>
                <w:spacing w:val="31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Pr="00F05031">
              <w:rPr>
                <w:rFonts w:ascii="Times New Roman" w:eastAsia="Times New Roman" w:hAnsi="Times New Roman" w:cs="Times New Roman"/>
                <w:bCs/>
                <w:spacing w:val="28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історичній</w:t>
            </w:r>
            <w:r w:rsidRPr="00F05031">
              <w:rPr>
                <w:rFonts w:ascii="Times New Roman" w:eastAsia="Times New Roman" w:hAnsi="Times New Roman" w:cs="Times New Roman"/>
                <w:bCs/>
                <w:spacing w:val="31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кровноспорідненій</w:t>
            </w:r>
            <w:r w:rsidRPr="00F05031">
              <w:rPr>
                <w:rFonts w:ascii="Times New Roman" w:eastAsia="Times New Roman" w:hAnsi="Times New Roman" w:cs="Times New Roman"/>
                <w:bCs/>
                <w:spacing w:val="-77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сім’ї: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widowControl w:val="0"/>
              <w:autoSpaceDE w:val="0"/>
              <w:autoSpaceDN w:val="0"/>
              <w:spacing w:after="0" w:line="240" w:lineRule="auto"/>
              <w:ind w:right="536"/>
              <w:rPr>
                <w:rFonts w:ascii="Times New Roman" w:eastAsia="Times New Roman" w:hAnsi="Times New Roman" w:cs="Times New Roman"/>
                <w:spacing w:val="-77"/>
                <w:sz w:val="28"/>
                <w:szCs w:val="28"/>
                <w:lang w:val="uk-UA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А.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допускаються по горизонталі (між братами і сестрами);</w:t>
            </w:r>
            <w:r w:rsidRPr="00F05031">
              <w:rPr>
                <w:rFonts w:ascii="Times New Roman" w:eastAsia="Times New Roman" w:hAnsi="Times New Roman" w:cs="Times New Roman"/>
                <w:spacing w:val="-77"/>
                <w:sz w:val="28"/>
                <w:szCs w:val="28"/>
                <w:lang w:val="uk-UA"/>
              </w:rPr>
              <w:t xml:space="preserve"> </w:t>
            </w:r>
          </w:p>
          <w:p w:rsidR="00F05031" w:rsidRPr="00F05031" w:rsidRDefault="00F05031" w:rsidP="00FD1E1B">
            <w:pPr>
              <w:widowControl w:val="0"/>
              <w:autoSpaceDE w:val="0"/>
              <w:autoSpaceDN w:val="0"/>
              <w:spacing w:after="0" w:line="240" w:lineRule="auto"/>
              <w:ind w:right="53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Б. допускаються</w:t>
            </w:r>
            <w:r w:rsidRPr="00F0503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</w:t>
            </w:r>
            <w:r w:rsidRPr="00F0503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вертикалі</w:t>
            </w:r>
            <w:r w:rsidRPr="00F0503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(між батьками</w:t>
            </w:r>
            <w:r w:rsidRPr="00F0503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F0503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дітьми);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77"/>
                <w:sz w:val="28"/>
                <w:szCs w:val="28"/>
                <w:lang w:val="uk-UA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 допускаються</w:t>
            </w:r>
            <w:r w:rsidRPr="00F0503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</w:t>
            </w:r>
            <w:r w:rsidRPr="00F050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</w:t>
            </w:r>
            <w:r w:rsidRPr="00F050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горизонталі,</w:t>
            </w:r>
            <w:r w:rsidRPr="00F0503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так</w:t>
            </w:r>
            <w:r w:rsidRPr="00F050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F0503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</w:t>
            </w:r>
            <w:r w:rsidRPr="00F0503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вертикалі;</w:t>
            </w:r>
            <w:r w:rsidRPr="00F05031">
              <w:rPr>
                <w:rFonts w:ascii="Times New Roman" w:eastAsia="Times New Roman" w:hAnsi="Times New Roman" w:cs="Times New Roman"/>
                <w:spacing w:val="-77"/>
                <w:sz w:val="28"/>
                <w:szCs w:val="28"/>
                <w:lang w:val="uk-UA"/>
              </w:rPr>
              <w:t xml:space="preserve">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Г.обмежуються</w:t>
            </w:r>
            <w:proofErr w:type="spellEnd"/>
            <w:r w:rsidRPr="00F050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</w:t>
            </w:r>
            <w:r w:rsidRPr="00F0503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</w:t>
            </w:r>
            <w:r w:rsidRPr="00F0503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вертикалі,</w:t>
            </w:r>
            <w:r w:rsidRPr="00F050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так</w:t>
            </w:r>
            <w:r w:rsidRPr="00F0503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F050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</w:t>
            </w:r>
            <w:r w:rsidRPr="00F0503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горизонталі;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Принципами</w:t>
            </w:r>
            <w:r w:rsidRPr="00F05031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регулювання</w:t>
            </w:r>
            <w:r w:rsidRPr="00F05031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сімейних</w:t>
            </w:r>
            <w:r w:rsidRPr="00F05031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відносин</w:t>
            </w:r>
            <w:r w:rsidRPr="00F05031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є: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А. урахування</w:t>
            </w:r>
            <w:r w:rsidRPr="00F05031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права</w:t>
            </w:r>
            <w:r w:rsidRPr="00F05031"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r w:rsidRPr="00F05031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таємницю</w:t>
            </w:r>
            <w:r w:rsidRPr="00F05031">
              <w:rPr>
                <w:rFonts w:ascii="Times New Roman" w:eastAsia="Times New Roman" w:hAnsi="Times New Roman" w:cs="Times New Roman"/>
                <w:spacing w:val="71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особистого</w:t>
            </w:r>
            <w:r w:rsidRPr="00F05031">
              <w:rPr>
                <w:rFonts w:ascii="Times New Roman" w:eastAsia="Times New Roman" w:hAnsi="Times New Roman" w:cs="Times New Roman"/>
                <w:spacing w:val="71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життя</w:t>
            </w:r>
            <w:r w:rsidRPr="00F05031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їхніх</w:t>
            </w:r>
            <w:r w:rsidRPr="00F05031">
              <w:rPr>
                <w:rFonts w:ascii="Times New Roman" w:eastAsia="Times New Roman" w:hAnsi="Times New Roman" w:cs="Times New Roman"/>
                <w:spacing w:val="-77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учасників;</w:t>
            </w:r>
          </w:p>
          <w:p w:rsidR="00F05031" w:rsidRPr="00F05031" w:rsidRDefault="00F05031" w:rsidP="00FD1E1B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Б. державна</w:t>
            </w:r>
            <w:r w:rsidRPr="00F05031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підтримка</w:t>
            </w:r>
            <w:r w:rsidRPr="00F05031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сімей</w:t>
            </w:r>
            <w:r w:rsidRPr="00F05031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F05031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дітьми;</w:t>
            </w:r>
            <w:r w:rsidRPr="00F0503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</w:p>
          <w:p w:rsidR="00F05031" w:rsidRPr="00F05031" w:rsidRDefault="00F05031" w:rsidP="00FD1E1B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Times New Roman" w:hAnsi="Times New Roman" w:cs="Times New Roman"/>
                <w:spacing w:val="-77"/>
                <w:sz w:val="28"/>
                <w:szCs w:val="28"/>
                <w:lang w:val="uk-UA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F0503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рівність</w:t>
            </w:r>
            <w:r w:rsidRPr="00F050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учасників</w:t>
            </w:r>
            <w:r w:rsidRPr="00F0503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сімейних</w:t>
            </w:r>
            <w:r w:rsidRPr="00F0503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відносин;</w:t>
            </w:r>
            <w:r w:rsidRPr="00F05031">
              <w:rPr>
                <w:rFonts w:ascii="Times New Roman" w:eastAsia="Times New Roman" w:hAnsi="Times New Roman" w:cs="Times New Roman"/>
                <w:spacing w:val="-77"/>
                <w:sz w:val="28"/>
                <w:szCs w:val="28"/>
                <w:lang w:val="uk-UA"/>
              </w:rPr>
              <w:t xml:space="preserve"> </w:t>
            </w:r>
          </w:p>
          <w:p w:rsidR="00F05031" w:rsidRPr="00F05031" w:rsidRDefault="00F05031" w:rsidP="00FD1E1B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F0503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відповіді А,Б,В</w:t>
            </w:r>
          </w:p>
          <w:p w:rsidR="00F05031" w:rsidRPr="00F05031" w:rsidRDefault="00F05031" w:rsidP="00FD1E1B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Д. вірна відповідь відсутня</w:t>
            </w:r>
          </w:p>
        </w:tc>
        <w:bookmarkStart w:id="0" w:name="_GoBack"/>
        <w:bookmarkEnd w:id="0"/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У</w:t>
            </w:r>
            <w:r w:rsidRPr="00F05031">
              <w:rPr>
                <w:rFonts w:ascii="Times New Roman" w:eastAsia="Times New Roman" w:hAnsi="Times New Roman" w:cs="Times New Roman"/>
                <w:bCs/>
                <w:spacing w:val="19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сімейному</w:t>
            </w:r>
            <w:r w:rsidRPr="00F05031">
              <w:rPr>
                <w:rFonts w:ascii="Times New Roman" w:eastAsia="Times New Roman" w:hAnsi="Times New Roman" w:cs="Times New Roman"/>
                <w:bCs/>
                <w:spacing w:val="16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праві</w:t>
            </w:r>
            <w:r w:rsidRPr="00F05031">
              <w:rPr>
                <w:rFonts w:ascii="Times New Roman" w:eastAsia="Times New Roman" w:hAnsi="Times New Roman" w:cs="Times New Roman"/>
                <w:bCs/>
                <w:spacing w:val="20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існують</w:t>
            </w:r>
            <w:r w:rsidRPr="00F05031">
              <w:rPr>
                <w:rFonts w:ascii="Times New Roman" w:eastAsia="Times New Roman" w:hAnsi="Times New Roman" w:cs="Times New Roman"/>
                <w:bCs/>
                <w:spacing w:val="21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такі</w:t>
            </w:r>
            <w:r w:rsidRPr="00F05031">
              <w:rPr>
                <w:rFonts w:ascii="Times New Roman" w:eastAsia="Times New Roman" w:hAnsi="Times New Roman" w:cs="Times New Roman"/>
                <w:bCs/>
                <w:spacing w:val="20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способи</w:t>
            </w:r>
            <w:r w:rsidRPr="00F05031">
              <w:rPr>
                <w:rFonts w:ascii="Times New Roman" w:eastAsia="Times New Roman" w:hAnsi="Times New Roman" w:cs="Times New Roman"/>
                <w:bCs/>
                <w:spacing w:val="20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правового</w:t>
            </w:r>
            <w:r w:rsidRPr="00F05031">
              <w:rPr>
                <w:rFonts w:ascii="Times New Roman" w:eastAsia="Times New Roman" w:hAnsi="Times New Roman" w:cs="Times New Roman"/>
                <w:bCs/>
                <w:spacing w:val="20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регулювання: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А. дозволи та заборони;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Б.  дозволи та примус;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В. дозволи, заборони, позитивне зобов’язання;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Г. виключно дозволи;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 виключно заборони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ab/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Родичами</w:t>
            </w:r>
            <w:r w:rsidRPr="00F05031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</w:t>
            </w:r>
            <w:r w:rsidRPr="00F0503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прямій</w:t>
            </w:r>
            <w:r w:rsidRPr="00F0503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лінії</w:t>
            </w:r>
            <w:r w:rsidRPr="00F05031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не</w:t>
            </w:r>
            <w:r w:rsidRPr="00F05031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val="uk-UA" w:eastAsia="ru-RU"/>
              </w:rPr>
              <w:t xml:space="preserve"> </w:t>
            </w:r>
            <w:r w:rsidRPr="00F050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є: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Вставте вірний текст із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А. батько та син;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Б. дід і внук;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В. рідні брат та сестра;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Г. бабуся і внучка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 усе вищезазначене</w:t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Неповнолітньою вважається дитина у віці: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А. від чотирнадцяти до шістнадцяти років;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Б. від дванадцяти до вісімнадцяти років;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В. від чотирнадцяти до вісімнадцяти років;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Г. від десяти до шістнадцяти років;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 від десяти до сімнадцяти років.</w:t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Сімейний кодекс визначає, що сім’я є: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А. </w:t>
            </w: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первинним та основним осередком суспільства;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Б. особи, які спільно проживають;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В. особи, які фактично ведуть спільне господарство;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Г. особи, які мають спільних дітей;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Д. родичі прямої лінії </w:t>
            </w:r>
            <w:proofErr w:type="spellStart"/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впоріднення</w:t>
            </w:r>
            <w:proofErr w:type="spellEnd"/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lastRenderedPageBreak/>
              <w:t>7.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Джерелами сімейного права є: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А. нормативно-правовий акт;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Б.  звичай;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В. судовий прецедент;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Г адміністративний прецедент;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 вірна відповідь відсутня</w:t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Відповідно до СК України правовий статус дитини має особа: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А.  до досягнення нею 16 років;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Б. до досягнення нею повноліття;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В. до досягнення 17 років – для жінок і 18 років – для чоловіків;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Г.  до досягнення нею 14 років;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 д 10 років</w:t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9.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Суб’єктами сімейного права можуть бути: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А. фізичні особи;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Б. юридичні особи;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В. фізичні та юридичні особи;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Г. державні органи;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 вірна відповідь відсутня</w:t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Метод регулювання сімейного права може бути позначений як:</w:t>
            </w: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ab/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А.  дозвільно-імперативний;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Б.  дозвільно-диспозитивний;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В. диспозитивний;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Г.  імперативний;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 імперативно-диспозитивний</w:t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Сімейний кодекс регулює серед інших відносини між: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А. тіткою, дядьком та племінниками;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Б. двоюрідними братами та сестрами;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В. мачухою, вітчимом та падчеркою, пасинком;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Г. батьками чоловіка та його дружиною;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 всі відповіді вірні</w:t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Родичами за прямою лінією спорідненості є: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А. </w:t>
            </w:r>
            <w:proofErr w:type="spellStart"/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неповнорідні</w:t>
            </w:r>
            <w:proofErr w:type="spellEnd"/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брат і сестра;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Б. двоюрідні брати;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В.  дядько та племінники;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Г. бабуся і внуки;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Д.тітка</w:t>
            </w:r>
            <w:proofErr w:type="spellEnd"/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і племінниця</w:t>
            </w: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ab/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За своєю природою відносини, що становлять предмет сімейного права, поділяють на: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А. особисті та майнові;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Б. абсолютні та відносні;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В. визначені та невизначені;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Г.  довгострокові та короткострокові;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 природні</w:t>
            </w: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ab/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Які види сімейно-правових норм Вам відомі: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lastRenderedPageBreak/>
              <w:t>А.матеріальні</w:t>
            </w:r>
            <w:proofErr w:type="spellEnd"/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та процесуальні;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Б. категоричні та диспозитивні;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В. зобов’язуючі  і </w:t>
            </w:r>
            <w:proofErr w:type="spellStart"/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уповноважуючі</w:t>
            </w:r>
            <w:proofErr w:type="spellEnd"/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lastRenderedPageBreak/>
              <w:t>Г. абсолютні та відносні;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 звичайні та заохочувальні;</w:t>
            </w: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ab/>
            </w:r>
          </w:p>
        </w:tc>
      </w:tr>
      <w:tr w:rsidR="00F05031" w:rsidRPr="00F05031" w:rsidTr="00FD1E1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lastRenderedPageBreak/>
              <w:t>15.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Відносини між одним із подружжя і кровними родича- ми іншого з подружжя або між родичами обох із подружжя, що виникають зі шлюбу, – це: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05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Вставте вірний текст із запропонованих варіантів.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А. родичі за прямою лінією;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Б. свояцтво;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В. спорідненість; 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Г. зведені родичі;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F0503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Д. вірна відповідь відсутня</w:t>
            </w:r>
          </w:p>
          <w:p w:rsidR="00F05031" w:rsidRPr="00F05031" w:rsidRDefault="00F05031" w:rsidP="00FD1E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082E84" w:rsidRPr="00F05031" w:rsidRDefault="00082E84"/>
    <w:sectPr w:rsidR="00082E84" w:rsidRPr="00F0503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D7"/>
    <w:rsid w:val="00082E84"/>
    <w:rsid w:val="00443AD7"/>
    <w:rsid w:val="00F0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4B8037-79C9-4618-83DB-366FE8C1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2022-09-13T18:07:00Z</dcterms:created>
  <dcterms:modified xsi:type="dcterms:W3CDTF">2022-09-13T18:09:00Z</dcterms:modified>
</cp:coreProperties>
</file>