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583" w:rsidRPr="00F31C82" w:rsidRDefault="00331583" w:rsidP="00331583">
      <w:pPr>
        <w:spacing w:line="360" w:lineRule="auto"/>
        <w:jc w:val="both"/>
        <w:outlineLvl w:val="0"/>
        <w:rPr>
          <w:rFonts w:ascii="Arial" w:hAnsi="Arial" w:cs="Arial"/>
          <w:b/>
          <w:sz w:val="18"/>
          <w:szCs w:val="18"/>
          <w:u w:val="single"/>
        </w:rPr>
      </w:pPr>
      <w:r w:rsidRPr="00F31C82">
        <w:rPr>
          <w:rFonts w:ascii="Arial" w:hAnsi="Arial" w:cs="Arial"/>
          <w:b/>
          <w:sz w:val="18"/>
          <w:szCs w:val="18"/>
          <w:u w:val="single"/>
        </w:rPr>
        <w:t>10. Intellectual property</w:t>
      </w:r>
    </w:p>
    <w:p w:rsidR="00331583" w:rsidRDefault="00331583" w:rsidP="00331583">
      <w:pPr>
        <w:spacing w:line="360" w:lineRule="auto"/>
        <w:jc w:val="both"/>
        <w:outlineLvl w:val="0"/>
        <w:rPr>
          <w:rFonts w:ascii="Arial" w:hAnsi="Arial" w:cs="Arial"/>
          <w:i/>
          <w:sz w:val="18"/>
          <w:szCs w:val="18"/>
        </w:rPr>
      </w:pPr>
      <w:r w:rsidRPr="00C15CBA">
        <w:rPr>
          <w:rFonts w:ascii="Arial" w:hAnsi="Arial" w:cs="Arial"/>
          <w:i/>
          <w:sz w:val="18"/>
          <w:szCs w:val="18"/>
        </w:rPr>
        <w:t>Example:</w:t>
      </w:r>
    </w:p>
    <w:p w:rsidR="00331583" w:rsidRPr="00C15CBA" w:rsidRDefault="00331583" w:rsidP="00331583">
      <w:pPr>
        <w:spacing w:line="360" w:lineRule="auto"/>
        <w:jc w:val="both"/>
        <w:outlineLvl w:val="0"/>
        <w:rPr>
          <w:rFonts w:ascii="Arial" w:hAnsi="Arial" w:cs="Arial"/>
          <w:i/>
          <w:sz w:val="18"/>
          <w:szCs w:val="18"/>
        </w:rPr>
      </w:pPr>
    </w:p>
    <w:p w:rsidR="00331583" w:rsidRDefault="00331583" w:rsidP="00331583">
      <w:pPr>
        <w:jc w:val="both"/>
        <w:rPr>
          <w:rFonts w:ascii="Arial" w:hAnsi="Arial" w:cs="Arial"/>
          <w:sz w:val="18"/>
          <w:szCs w:val="18"/>
        </w:rPr>
      </w:pPr>
      <w:r w:rsidRPr="0078329A">
        <w:rPr>
          <w:rFonts w:ascii="Arial" w:hAnsi="Arial" w:cs="Arial"/>
          <w:sz w:val="18"/>
          <w:szCs w:val="18"/>
        </w:rPr>
        <w:t>The cooperation under this project is regarded as a strategic partnership. Beneficiaries make in-kind contributions and offer their intellectual know-how to get a collective product. Copyrights will be respected as follows:</w:t>
      </w:r>
    </w:p>
    <w:p w:rsidR="00331583" w:rsidRPr="0078329A" w:rsidRDefault="00331583" w:rsidP="00331583">
      <w:pPr>
        <w:jc w:val="both"/>
        <w:rPr>
          <w:rFonts w:ascii="Arial" w:hAnsi="Arial" w:cs="Arial"/>
          <w:sz w:val="18"/>
          <w:szCs w:val="18"/>
        </w:rPr>
      </w:pPr>
    </w:p>
    <w:p w:rsidR="00331583" w:rsidRPr="0078329A" w:rsidRDefault="00331583" w:rsidP="00331583">
      <w:pPr>
        <w:numPr>
          <w:ilvl w:val="0"/>
          <w:numId w:val="1"/>
        </w:numPr>
        <w:jc w:val="both"/>
        <w:rPr>
          <w:rFonts w:ascii="Arial" w:hAnsi="Arial" w:cs="Arial"/>
          <w:sz w:val="18"/>
          <w:szCs w:val="18"/>
        </w:rPr>
      </w:pPr>
      <w:r w:rsidRPr="0078329A">
        <w:rPr>
          <w:rFonts w:ascii="Arial" w:hAnsi="Arial" w:cs="Arial"/>
          <w:sz w:val="18"/>
          <w:szCs w:val="18"/>
        </w:rPr>
        <w:t xml:space="preserve">Material already developed and brought in may be only used within the scope of the project as templates of good practice. Copyrights have to be strictly safeguarded, permission for reproduction and scale of reproduction have to be settled beforehand. </w:t>
      </w:r>
    </w:p>
    <w:p w:rsidR="00331583" w:rsidRPr="0078329A" w:rsidRDefault="00331583" w:rsidP="00331583">
      <w:pPr>
        <w:numPr>
          <w:ilvl w:val="0"/>
          <w:numId w:val="1"/>
        </w:numPr>
        <w:jc w:val="both"/>
        <w:rPr>
          <w:rFonts w:ascii="Arial" w:hAnsi="Arial" w:cs="Arial"/>
          <w:sz w:val="18"/>
          <w:szCs w:val="18"/>
        </w:rPr>
      </w:pPr>
      <w:r w:rsidRPr="0078329A">
        <w:rPr>
          <w:rFonts w:ascii="Arial" w:hAnsi="Arial" w:cs="Arial"/>
          <w:sz w:val="18"/>
          <w:szCs w:val="18"/>
        </w:rPr>
        <w:t xml:space="preserve">Where beneficiaries develop material within the scope of the project this material will be available for the partnership as a means within the common goals set in the partnership. </w:t>
      </w:r>
    </w:p>
    <w:p w:rsidR="00331583" w:rsidRPr="0078329A" w:rsidRDefault="00331583" w:rsidP="00331583">
      <w:pPr>
        <w:numPr>
          <w:ilvl w:val="0"/>
          <w:numId w:val="1"/>
        </w:numPr>
        <w:jc w:val="both"/>
        <w:rPr>
          <w:rFonts w:ascii="Arial" w:hAnsi="Arial" w:cs="Arial"/>
          <w:sz w:val="18"/>
          <w:szCs w:val="18"/>
        </w:rPr>
      </w:pPr>
      <w:r w:rsidRPr="0078329A">
        <w:rPr>
          <w:rFonts w:ascii="Arial" w:hAnsi="Arial" w:cs="Arial"/>
          <w:sz w:val="18"/>
          <w:szCs w:val="18"/>
        </w:rPr>
        <w:t xml:space="preserve">Collective products in tangible form, like manuals, CD-ROMs, online data as the authorised result of this project work may be disseminated and translated into the respective beneficiary’s </w:t>
      </w:r>
      <w:r>
        <w:rPr>
          <w:rFonts w:ascii="Arial" w:hAnsi="Arial" w:cs="Arial"/>
          <w:sz w:val="18"/>
          <w:szCs w:val="18"/>
        </w:rPr>
        <w:t>official</w:t>
      </w:r>
      <w:r w:rsidRPr="0078329A">
        <w:rPr>
          <w:rFonts w:ascii="Arial" w:hAnsi="Arial" w:cs="Arial"/>
          <w:sz w:val="18"/>
          <w:szCs w:val="18"/>
        </w:rPr>
        <w:t xml:space="preserve"> </w:t>
      </w:r>
      <w:r>
        <w:rPr>
          <w:rFonts w:ascii="Arial" w:hAnsi="Arial" w:cs="Arial"/>
          <w:sz w:val="18"/>
          <w:szCs w:val="18"/>
        </w:rPr>
        <w:t>language(s)</w:t>
      </w:r>
      <w:r w:rsidRPr="0078329A">
        <w:rPr>
          <w:rFonts w:ascii="Arial" w:hAnsi="Arial" w:cs="Arial"/>
          <w:sz w:val="18"/>
          <w:szCs w:val="18"/>
        </w:rPr>
        <w:t xml:space="preserve"> for free as long as they are not marketed for profit. Throughout the contractual period of the project the partnership is the proprietor of the product. </w:t>
      </w:r>
    </w:p>
    <w:p w:rsidR="00331583" w:rsidRPr="0078329A" w:rsidRDefault="00331583" w:rsidP="00331583">
      <w:pPr>
        <w:spacing w:line="360" w:lineRule="auto"/>
        <w:jc w:val="both"/>
        <w:outlineLvl w:val="0"/>
        <w:rPr>
          <w:rFonts w:ascii="Arial" w:hAnsi="Arial" w:cs="Arial"/>
          <w:sz w:val="18"/>
          <w:szCs w:val="18"/>
        </w:rPr>
      </w:pPr>
    </w:p>
    <w:p w:rsidR="00331583" w:rsidRDefault="00331583" w:rsidP="00331583">
      <w:pPr>
        <w:spacing w:line="360" w:lineRule="auto"/>
        <w:jc w:val="both"/>
        <w:outlineLvl w:val="0"/>
        <w:rPr>
          <w:rFonts w:ascii="Arial" w:hAnsi="Arial" w:cs="Arial"/>
          <w:b/>
          <w:sz w:val="18"/>
          <w:szCs w:val="18"/>
          <w:u w:val="single"/>
        </w:rPr>
      </w:pPr>
      <w:r w:rsidRPr="00F31C82">
        <w:rPr>
          <w:rFonts w:ascii="Arial" w:hAnsi="Arial" w:cs="Arial"/>
          <w:b/>
          <w:sz w:val="18"/>
          <w:szCs w:val="18"/>
          <w:u w:val="single"/>
        </w:rPr>
        <w:t>11. Audits</w:t>
      </w:r>
    </w:p>
    <w:p w:rsidR="00331583" w:rsidRDefault="00331583" w:rsidP="00331583">
      <w:pPr>
        <w:spacing w:line="360" w:lineRule="auto"/>
        <w:jc w:val="both"/>
        <w:outlineLvl w:val="0"/>
        <w:rPr>
          <w:rFonts w:ascii="Arial" w:hAnsi="Arial" w:cs="Arial"/>
          <w:i/>
          <w:sz w:val="18"/>
          <w:szCs w:val="18"/>
        </w:rPr>
      </w:pPr>
      <w:r w:rsidRPr="00C15CBA">
        <w:rPr>
          <w:rFonts w:ascii="Arial" w:hAnsi="Arial" w:cs="Arial"/>
          <w:i/>
          <w:sz w:val="18"/>
          <w:szCs w:val="18"/>
        </w:rPr>
        <w:t>Example:</w:t>
      </w:r>
    </w:p>
    <w:p w:rsidR="00331583" w:rsidRDefault="00331583" w:rsidP="00331583">
      <w:pPr>
        <w:spacing w:line="360" w:lineRule="auto"/>
        <w:jc w:val="both"/>
        <w:outlineLvl w:val="0"/>
        <w:rPr>
          <w:rFonts w:ascii="Arial" w:hAnsi="Arial" w:cs="Arial"/>
          <w:i/>
          <w:sz w:val="18"/>
          <w:szCs w:val="18"/>
        </w:rPr>
      </w:pPr>
    </w:p>
    <w:p w:rsidR="00331583" w:rsidRPr="00C15CBA" w:rsidRDefault="00331583" w:rsidP="00331583">
      <w:pPr>
        <w:spacing w:line="360" w:lineRule="auto"/>
        <w:jc w:val="both"/>
        <w:outlineLvl w:val="0"/>
        <w:rPr>
          <w:rFonts w:ascii="Arial" w:hAnsi="Arial" w:cs="Arial"/>
          <w:i/>
          <w:sz w:val="18"/>
          <w:szCs w:val="18"/>
        </w:rPr>
      </w:pPr>
      <w:r w:rsidRPr="00C15CBA">
        <w:rPr>
          <w:rFonts w:ascii="Arial" w:hAnsi="Arial" w:cs="Arial"/>
          <w:sz w:val="18"/>
          <w:szCs w:val="18"/>
        </w:rPr>
        <w:t xml:space="preserve">For audit purposes </w:t>
      </w:r>
      <w:r>
        <w:rPr>
          <w:rFonts w:ascii="Arial" w:hAnsi="Arial" w:cs="Arial"/>
          <w:sz w:val="18"/>
          <w:szCs w:val="18"/>
        </w:rPr>
        <w:t>the partner</w:t>
      </w:r>
      <w:r w:rsidRPr="00C15CBA">
        <w:rPr>
          <w:rFonts w:ascii="Arial" w:hAnsi="Arial" w:cs="Arial"/>
          <w:sz w:val="18"/>
          <w:szCs w:val="18"/>
        </w:rPr>
        <w:t xml:space="preserve"> shall:</w:t>
      </w:r>
    </w:p>
    <w:p w:rsidR="00331583" w:rsidRPr="00C15CBA" w:rsidRDefault="00331583" w:rsidP="00331583">
      <w:pPr>
        <w:numPr>
          <w:ilvl w:val="0"/>
          <w:numId w:val="2"/>
        </w:numPr>
        <w:spacing w:after="120"/>
        <w:jc w:val="both"/>
        <w:rPr>
          <w:rFonts w:ascii="Arial" w:hAnsi="Arial" w:cs="Arial"/>
          <w:sz w:val="18"/>
          <w:szCs w:val="18"/>
        </w:rPr>
      </w:pPr>
      <w:r w:rsidRPr="00C15CBA">
        <w:rPr>
          <w:rFonts w:ascii="Arial" w:hAnsi="Arial" w:cs="Arial"/>
          <w:sz w:val="18"/>
          <w:szCs w:val="18"/>
        </w:rPr>
        <w:t>keep at the Commission’s disposal all original documents, especially accounting and tax records, or in exceptional and dully justified cases, certified copies of orig</w:t>
      </w:r>
      <w:r>
        <w:rPr>
          <w:rFonts w:ascii="Arial" w:hAnsi="Arial" w:cs="Arial"/>
          <w:sz w:val="18"/>
          <w:szCs w:val="18"/>
        </w:rPr>
        <w:t>inal documents relating to the Grant A</w:t>
      </w:r>
      <w:r w:rsidRPr="00C15CBA">
        <w:rPr>
          <w:rFonts w:ascii="Arial" w:hAnsi="Arial" w:cs="Arial"/>
          <w:sz w:val="18"/>
          <w:szCs w:val="18"/>
        </w:rPr>
        <w:t>greement for a period of 5 years from the date of payment of the balance s</w:t>
      </w:r>
      <w:r>
        <w:rPr>
          <w:rFonts w:ascii="Arial" w:hAnsi="Arial" w:cs="Arial"/>
          <w:sz w:val="18"/>
          <w:szCs w:val="18"/>
        </w:rPr>
        <w:t>pecified in Article I.4 of the Grant A</w:t>
      </w:r>
      <w:r w:rsidRPr="00C15CBA">
        <w:rPr>
          <w:rFonts w:ascii="Arial" w:hAnsi="Arial" w:cs="Arial"/>
          <w:sz w:val="18"/>
          <w:szCs w:val="18"/>
        </w:rPr>
        <w:t xml:space="preserve">greement; </w:t>
      </w:r>
    </w:p>
    <w:p w:rsidR="00331583" w:rsidRPr="00C15CBA" w:rsidRDefault="00331583" w:rsidP="00331583">
      <w:pPr>
        <w:numPr>
          <w:ilvl w:val="0"/>
          <w:numId w:val="2"/>
        </w:numPr>
        <w:spacing w:after="120"/>
        <w:jc w:val="both"/>
        <w:rPr>
          <w:rFonts w:ascii="Arial" w:hAnsi="Arial" w:cs="Arial"/>
          <w:sz w:val="18"/>
          <w:szCs w:val="18"/>
        </w:rPr>
      </w:pPr>
      <w:r w:rsidRPr="00C15CBA">
        <w:rPr>
          <w:rFonts w:ascii="Arial" w:hAnsi="Arial" w:cs="Arial"/>
          <w:sz w:val="18"/>
          <w:szCs w:val="18"/>
        </w:rPr>
        <w:t xml:space="preserve">enable the responsible auditing bodies of the </w:t>
      </w:r>
      <w:r>
        <w:rPr>
          <w:rFonts w:ascii="Arial" w:hAnsi="Arial" w:cs="Arial"/>
          <w:sz w:val="18"/>
          <w:szCs w:val="18"/>
        </w:rPr>
        <w:t>coordinator</w:t>
      </w:r>
      <w:r w:rsidRPr="00C15CBA">
        <w:rPr>
          <w:rFonts w:ascii="Arial" w:hAnsi="Arial" w:cs="Arial"/>
          <w:sz w:val="18"/>
          <w:szCs w:val="18"/>
        </w:rPr>
        <w:t xml:space="preserve"> and any other outside body authorized by the </w:t>
      </w:r>
      <w:r>
        <w:rPr>
          <w:rFonts w:ascii="Arial" w:hAnsi="Arial" w:cs="Arial"/>
          <w:sz w:val="18"/>
          <w:szCs w:val="18"/>
        </w:rPr>
        <w:t>Executive Agency</w:t>
      </w:r>
      <w:r w:rsidRPr="00C15CBA">
        <w:rPr>
          <w:rFonts w:ascii="Arial" w:hAnsi="Arial" w:cs="Arial"/>
          <w:sz w:val="18"/>
          <w:szCs w:val="18"/>
        </w:rPr>
        <w:t xml:space="preserve"> to audit of the use made of the grant;</w:t>
      </w:r>
    </w:p>
    <w:p w:rsidR="00331583" w:rsidRPr="00C15CBA" w:rsidRDefault="00331583" w:rsidP="00331583">
      <w:pPr>
        <w:numPr>
          <w:ilvl w:val="0"/>
          <w:numId w:val="2"/>
        </w:numPr>
        <w:spacing w:after="120"/>
        <w:jc w:val="both"/>
        <w:rPr>
          <w:rFonts w:ascii="Arial" w:hAnsi="Arial" w:cs="Arial"/>
          <w:sz w:val="18"/>
          <w:szCs w:val="18"/>
        </w:rPr>
      </w:pPr>
      <w:r w:rsidRPr="00C15CBA">
        <w:rPr>
          <w:rFonts w:ascii="Arial" w:hAnsi="Arial" w:cs="Arial"/>
          <w:sz w:val="18"/>
          <w:szCs w:val="18"/>
        </w:rPr>
        <w:t>give these authorities any information about the project they request;</w:t>
      </w:r>
    </w:p>
    <w:p w:rsidR="00331583" w:rsidRPr="00C15CBA" w:rsidRDefault="00331583" w:rsidP="00331583">
      <w:pPr>
        <w:numPr>
          <w:ilvl w:val="0"/>
          <w:numId w:val="2"/>
        </w:numPr>
        <w:spacing w:after="120"/>
        <w:jc w:val="both"/>
        <w:rPr>
          <w:rFonts w:ascii="Arial" w:hAnsi="Arial" w:cs="Arial"/>
          <w:sz w:val="18"/>
          <w:szCs w:val="18"/>
        </w:rPr>
      </w:pPr>
      <w:r w:rsidRPr="00C15CBA">
        <w:rPr>
          <w:rFonts w:ascii="Arial" w:hAnsi="Arial" w:cs="Arial"/>
          <w:sz w:val="18"/>
          <w:szCs w:val="18"/>
        </w:rPr>
        <w:t>give them access to the accounting books and accounting documents and other documentation related to the project, whereby the auditing bodies decide on this relation. Such audits may be carried out throughout the p</w:t>
      </w:r>
      <w:r>
        <w:rPr>
          <w:rFonts w:ascii="Arial" w:hAnsi="Arial" w:cs="Arial"/>
          <w:sz w:val="18"/>
          <w:szCs w:val="18"/>
        </w:rPr>
        <w:t>eriod of implementation of the Grant A</w:t>
      </w:r>
      <w:r w:rsidRPr="00C15CBA">
        <w:rPr>
          <w:rFonts w:ascii="Arial" w:hAnsi="Arial" w:cs="Arial"/>
          <w:sz w:val="18"/>
          <w:szCs w:val="18"/>
        </w:rPr>
        <w:t>greement until the balance is paid and for a period of 5 years from the date of payment of balance;</w:t>
      </w:r>
    </w:p>
    <w:p w:rsidR="00331583" w:rsidRPr="00C15CBA" w:rsidRDefault="00331583" w:rsidP="00331583">
      <w:pPr>
        <w:numPr>
          <w:ilvl w:val="0"/>
          <w:numId w:val="2"/>
        </w:numPr>
        <w:spacing w:after="120"/>
        <w:jc w:val="both"/>
        <w:rPr>
          <w:rFonts w:ascii="Arial" w:hAnsi="Arial" w:cs="Arial"/>
          <w:sz w:val="18"/>
          <w:szCs w:val="18"/>
        </w:rPr>
      </w:pPr>
      <w:r w:rsidRPr="00C15CBA">
        <w:rPr>
          <w:rFonts w:ascii="Arial" w:hAnsi="Arial" w:cs="Arial"/>
          <w:sz w:val="18"/>
          <w:szCs w:val="18"/>
        </w:rPr>
        <w:t>give them access to their sites and business premises during the ordinary business hours and also beyond these hours by arrangement;</w:t>
      </w:r>
    </w:p>
    <w:p w:rsidR="00331583" w:rsidRDefault="00331583" w:rsidP="00331583">
      <w:pPr>
        <w:numPr>
          <w:ilvl w:val="0"/>
          <w:numId w:val="2"/>
        </w:numPr>
        <w:spacing w:after="120"/>
        <w:jc w:val="both"/>
        <w:rPr>
          <w:rFonts w:ascii="Arial" w:hAnsi="Arial" w:cs="Arial"/>
          <w:sz w:val="18"/>
          <w:szCs w:val="18"/>
        </w:rPr>
      </w:pPr>
      <w:r w:rsidRPr="00C15CBA">
        <w:rPr>
          <w:rFonts w:ascii="Arial" w:hAnsi="Arial" w:cs="Arial"/>
          <w:sz w:val="18"/>
          <w:szCs w:val="18"/>
        </w:rPr>
        <w:t xml:space="preserve">provide the </w:t>
      </w:r>
      <w:r>
        <w:rPr>
          <w:rFonts w:ascii="Arial" w:hAnsi="Arial" w:cs="Arial"/>
          <w:sz w:val="18"/>
          <w:szCs w:val="18"/>
        </w:rPr>
        <w:t>coordinator</w:t>
      </w:r>
      <w:r w:rsidRPr="00C15CBA">
        <w:rPr>
          <w:rFonts w:ascii="Arial" w:hAnsi="Arial" w:cs="Arial"/>
          <w:sz w:val="18"/>
          <w:szCs w:val="18"/>
        </w:rPr>
        <w:t xml:space="preserve"> with any information needed related to such an audit without any delay.</w:t>
      </w:r>
    </w:p>
    <w:p w:rsidR="00331583" w:rsidRPr="00C15CBA" w:rsidRDefault="00331583" w:rsidP="00331583">
      <w:pPr>
        <w:spacing w:after="120"/>
        <w:ind w:left="714"/>
        <w:jc w:val="both"/>
        <w:rPr>
          <w:rFonts w:ascii="Arial" w:hAnsi="Arial" w:cs="Arial"/>
          <w:sz w:val="18"/>
          <w:szCs w:val="18"/>
        </w:rPr>
      </w:pPr>
    </w:p>
    <w:p w:rsidR="00331583" w:rsidRPr="00F31C82" w:rsidRDefault="00331583" w:rsidP="00331583">
      <w:pPr>
        <w:spacing w:line="360" w:lineRule="auto"/>
        <w:jc w:val="both"/>
        <w:outlineLvl w:val="0"/>
        <w:rPr>
          <w:rFonts w:ascii="Arial" w:hAnsi="Arial" w:cs="Arial"/>
          <w:b/>
          <w:sz w:val="18"/>
          <w:szCs w:val="18"/>
          <w:u w:val="single"/>
        </w:rPr>
      </w:pPr>
      <w:r w:rsidRPr="00F31C82">
        <w:rPr>
          <w:rFonts w:ascii="Arial" w:hAnsi="Arial" w:cs="Arial"/>
          <w:b/>
          <w:sz w:val="18"/>
          <w:szCs w:val="18"/>
          <w:u w:val="single"/>
        </w:rPr>
        <w:t>12. Information and Publicity</w:t>
      </w:r>
    </w:p>
    <w:p w:rsidR="00331583" w:rsidRDefault="00331583" w:rsidP="00331583">
      <w:pPr>
        <w:spacing w:line="360" w:lineRule="auto"/>
        <w:jc w:val="both"/>
        <w:outlineLvl w:val="0"/>
        <w:rPr>
          <w:rFonts w:ascii="Arial" w:hAnsi="Arial" w:cs="Arial"/>
          <w:i/>
          <w:sz w:val="18"/>
          <w:szCs w:val="18"/>
        </w:rPr>
      </w:pPr>
      <w:r w:rsidRPr="00C15CBA">
        <w:rPr>
          <w:rFonts w:ascii="Arial" w:hAnsi="Arial" w:cs="Arial"/>
          <w:i/>
          <w:sz w:val="18"/>
          <w:szCs w:val="18"/>
        </w:rPr>
        <w:t>Example:</w:t>
      </w:r>
    </w:p>
    <w:p w:rsidR="00331583" w:rsidRDefault="00331583" w:rsidP="00331583">
      <w:pPr>
        <w:jc w:val="both"/>
        <w:rPr>
          <w:rFonts w:ascii="Arial" w:hAnsi="Arial" w:cs="Arial"/>
          <w:i/>
          <w:sz w:val="18"/>
          <w:szCs w:val="18"/>
        </w:rPr>
      </w:pPr>
    </w:p>
    <w:p w:rsidR="00331583" w:rsidRPr="00C15CBA" w:rsidRDefault="00331583" w:rsidP="00331583">
      <w:pPr>
        <w:jc w:val="both"/>
        <w:rPr>
          <w:rFonts w:ascii="Arial" w:hAnsi="Arial" w:cs="Arial"/>
          <w:sz w:val="18"/>
          <w:szCs w:val="18"/>
        </w:rPr>
      </w:pPr>
      <w:r w:rsidRPr="00C15CBA">
        <w:rPr>
          <w:rFonts w:ascii="Arial" w:hAnsi="Arial" w:cs="Arial"/>
          <w:sz w:val="18"/>
          <w:szCs w:val="18"/>
        </w:rPr>
        <w:t xml:space="preserve">Any publicity measure undertaken by any of the </w:t>
      </w:r>
      <w:r>
        <w:rPr>
          <w:rFonts w:ascii="Arial" w:hAnsi="Arial" w:cs="Arial"/>
          <w:sz w:val="18"/>
          <w:szCs w:val="18"/>
        </w:rPr>
        <w:t xml:space="preserve">partners </w:t>
      </w:r>
      <w:r w:rsidRPr="00C15CBA">
        <w:rPr>
          <w:rFonts w:ascii="Arial" w:hAnsi="Arial" w:cs="Arial"/>
          <w:sz w:val="18"/>
          <w:szCs w:val="18"/>
        </w:rPr>
        <w:t xml:space="preserve">must follow the rules applicable to the visibility of EC education and culture programmes, and </w:t>
      </w:r>
      <w:r w:rsidRPr="00771877">
        <w:rPr>
          <w:rFonts w:ascii="Arial" w:hAnsi="Arial" w:cs="Arial"/>
          <w:sz w:val="18"/>
          <w:szCs w:val="18"/>
        </w:rPr>
        <w:t>be in accordance to Article II.5 of the Grant Agreement.</w:t>
      </w:r>
      <w:r w:rsidRPr="00C15CBA">
        <w:rPr>
          <w:rFonts w:ascii="Arial" w:hAnsi="Arial" w:cs="Arial"/>
          <w:sz w:val="18"/>
          <w:szCs w:val="18"/>
        </w:rPr>
        <w:t xml:space="preserve"> </w:t>
      </w:r>
    </w:p>
    <w:p w:rsidR="00331583" w:rsidRDefault="00331583" w:rsidP="00331583">
      <w:pPr>
        <w:jc w:val="both"/>
        <w:rPr>
          <w:rFonts w:ascii="Arial" w:hAnsi="Arial" w:cs="Arial"/>
          <w:sz w:val="18"/>
          <w:szCs w:val="18"/>
        </w:rPr>
      </w:pPr>
    </w:p>
    <w:p w:rsidR="00331583" w:rsidRPr="00C15CBA" w:rsidRDefault="00331583" w:rsidP="00331583">
      <w:pPr>
        <w:jc w:val="both"/>
        <w:rPr>
          <w:rFonts w:ascii="Arial" w:hAnsi="Arial" w:cs="Arial"/>
          <w:sz w:val="18"/>
          <w:szCs w:val="18"/>
        </w:rPr>
      </w:pPr>
      <w:r w:rsidRPr="00C15CBA">
        <w:rPr>
          <w:rFonts w:ascii="Arial" w:hAnsi="Arial" w:cs="Arial"/>
          <w:sz w:val="18"/>
          <w:szCs w:val="18"/>
        </w:rPr>
        <w:t xml:space="preserve">Information and publicity measures will be coordinated among the </w:t>
      </w:r>
      <w:r>
        <w:rPr>
          <w:rFonts w:ascii="Arial" w:hAnsi="Arial" w:cs="Arial"/>
          <w:sz w:val="18"/>
          <w:szCs w:val="18"/>
        </w:rPr>
        <w:t>partners. The partner</w:t>
      </w:r>
      <w:r w:rsidRPr="00C15CBA">
        <w:rPr>
          <w:rFonts w:ascii="Arial" w:hAnsi="Arial" w:cs="Arial"/>
          <w:sz w:val="18"/>
          <w:szCs w:val="18"/>
        </w:rPr>
        <w:t xml:space="preserve"> is equally responsible to promote the fact that financing is provided from the European Union funds in the framework of the TEMPUS Programme and to ensure the adequate p</w:t>
      </w:r>
      <w:r>
        <w:rPr>
          <w:rFonts w:ascii="Arial" w:hAnsi="Arial" w:cs="Arial"/>
          <w:sz w:val="18"/>
          <w:szCs w:val="18"/>
        </w:rPr>
        <w:t>ublicity</w:t>
      </w:r>
      <w:r w:rsidRPr="00C15CBA">
        <w:rPr>
          <w:rFonts w:ascii="Arial" w:hAnsi="Arial" w:cs="Arial"/>
          <w:sz w:val="18"/>
          <w:szCs w:val="18"/>
        </w:rPr>
        <w:t xml:space="preserve"> of the project.</w:t>
      </w:r>
    </w:p>
    <w:p w:rsidR="00331583" w:rsidRDefault="00331583" w:rsidP="00331583">
      <w:pPr>
        <w:jc w:val="both"/>
        <w:rPr>
          <w:rFonts w:ascii="Arial" w:hAnsi="Arial" w:cs="Arial"/>
          <w:sz w:val="18"/>
          <w:szCs w:val="18"/>
        </w:rPr>
      </w:pPr>
    </w:p>
    <w:p w:rsidR="00331583" w:rsidRDefault="00331583" w:rsidP="00331583">
      <w:pPr>
        <w:jc w:val="both"/>
        <w:rPr>
          <w:rFonts w:ascii="Arial" w:hAnsi="Arial" w:cs="Arial"/>
          <w:sz w:val="18"/>
          <w:szCs w:val="18"/>
        </w:rPr>
      </w:pPr>
      <w:r>
        <w:rPr>
          <w:rFonts w:ascii="Arial" w:hAnsi="Arial" w:cs="Arial"/>
          <w:sz w:val="18"/>
          <w:szCs w:val="18"/>
        </w:rPr>
        <w:t>The partner</w:t>
      </w:r>
      <w:r w:rsidRPr="00C15CBA">
        <w:rPr>
          <w:rFonts w:ascii="Arial" w:hAnsi="Arial" w:cs="Arial"/>
          <w:sz w:val="18"/>
          <w:szCs w:val="18"/>
        </w:rPr>
        <w:t xml:space="preserve"> takes note of the fact that the results of the project as well as any study or analysis produced in the course of the project will be made available to the public and they agree that the results of the project shall be available for all </w:t>
      </w:r>
      <w:r>
        <w:rPr>
          <w:rFonts w:ascii="Arial" w:hAnsi="Arial" w:cs="Arial"/>
          <w:sz w:val="18"/>
          <w:szCs w:val="18"/>
        </w:rPr>
        <w:t>partners</w:t>
      </w:r>
      <w:r w:rsidRPr="00C15CBA">
        <w:rPr>
          <w:rFonts w:ascii="Arial" w:hAnsi="Arial" w:cs="Arial"/>
          <w:sz w:val="18"/>
          <w:szCs w:val="18"/>
        </w:rPr>
        <w:t xml:space="preserve"> and for the public free of charge.</w:t>
      </w:r>
    </w:p>
    <w:p w:rsidR="00331583" w:rsidRDefault="00331583" w:rsidP="00331583">
      <w:pPr>
        <w:jc w:val="both"/>
        <w:rPr>
          <w:rFonts w:ascii="Arial" w:hAnsi="Arial" w:cs="Arial"/>
          <w:sz w:val="18"/>
          <w:szCs w:val="18"/>
        </w:rPr>
      </w:pPr>
    </w:p>
    <w:p w:rsidR="00331583" w:rsidRPr="00C15CBA" w:rsidRDefault="00331583" w:rsidP="00331583">
      <w:pPr>
        <w:jc w:val="both"/>
        <w:rPr>
          <w:rFonts w:ascii="Arial" w:hAnsi="Arial" w:cs="Arial"/>
          <w:sz w:val="18"/>
          <w:szCs w:val="18"/>
        </w:rPr>
      </w:pPr>
    </w:p>
    <w:p w:rsidR="00331583" w:rsidRPr="00F31C82" w:rsidRDefault="00331583" w:rsidP="00331583">
      <w:pPr>
        <w:spacing w:line="360" w:lineRule="auto"/>
        <w:jc w:val="both"/>
        <w:outlineLvl w:val="0"/>
        <w:rPr>
          <w:rFonts w:ascii="Arial" w:hAnsi="Arial" w:cs="Arial"/>
          <w:b/>
          <w:sz w:val="18"/>
          <w:szCs w:val="18"/>
          <w:u w:val="single"/>
        </w:rPr>
      </w:pPr>
      <w:r w:rsidRPr="00F31C82">
        <w:rPr>
          <w:rFonts w:ascii="Arial" w:hAnsi="Arial" w:cs="Arial"/>
          <w:b/>
          <w:sz w:val="18"/>
          <w:szCs w:val="18"/>
          <w:u w:val="single"/>
        </w:rPr>
        <w:t>13. Changes in the Project Partnership</w:t>
      </w:r>
    </w:p>
    <w:p w:rsidR="00331583" w:rsidRDefault="00331583" w:rsidP="00331583">
      <w:pPr>
        <w:ind w:left="360" w:hanging="360"/>
        <w:jc w:val="both"/>
        <w:rPr>
          <w:rFonts w:ascii="Arial" w:hAnsi="Arial" w:cs="Arial"/>
          <w:i/>
          <w:sz w:val="18"/>
          <w:szCs w:val="18"/>
        </w:rPr>
      </w:pPr>
      <w:r w:rsidRPr="007F56EC">
        <w:rPr>
          <w:rFonts w:ascii="Arial" w:hAnsi="Arial" w:cs="Arial"/>
          <w:i/>
          <w:sz w:val="18"/>
          <w:szCs w:val="18"/>
        </w:rPr>
        <w:t>Example:</w:t>
      </w:r>
    </w:p>
    <w:p w:rsidR="00331583" w:rsidRPr="007F56EC" w:rsidRDefault="00331583" w:rsidP="00331583">
      <w:pPr>
        <w:ind w:left="360" w:hanging="360"/>
        <w:jc w:val="both"/>
        <w:rPr>
          <w:rFonts w:ascii="Arial" w:hAnsi="Arial" w:cs="Arial"/>
          <w:i/>
          <w:sz w:val="18"/>
          <w:szCs w:val="18"/>
        </w:rPr>
      </w:pPr>
    </w:p>
    <w:p w:rsidR="00331583" w:rsidRDefault="00331583" w:rsidP="00331583">
      <w:pPr>
        <w:jc w:val="both"/>
        <w:rPr>
          <w:rFonts w:ascii="Arial" w:hAnsi="Arial" w:cs="Arial"/>
          <w:sz w:val="18"/>
          <w:szCs w:val="18"/>
        </w:rPr>
      </w:pPr>
      <w:r w:rsidRPr="007F56EC">
        <w:rPr>
          <w:rFonts w:ascii="Arial" w:hAnsi="Arial" w:cs="Arial"/>
          <w:sz w:val="18"/>
          <w:szCs w:val="18"/>
        </w:rPr>
        <w:t xml:space="preserve">Being aware of the fact that all changes in the partnership must be notified and requires prior approval by the </w:t>
      </w:r>
      <w:r>
        <w:rPr>
          <w:rFonts w:ascii="Arial" w:hAnsi="Arial" w:cs="Arial"/>
          <w:sz w:val="18"/>
          <w:szCs w:val="18"/>
        </w:rPr>
        <w:t>-Executive Agency</w:t>
      </w:r>
      <w:r w:rsidRPr="007F56EC">
        <w:rPr>
          <w:rFonts w:ascii="Arial" w:hAnsi="Arial" w:cs="Arial"/>
          <w:sz w:val="18"/>
          <w:szCs w:val="18"/>
        </w:rPr>
        <w:t>. The following requirements are necessary for the different modifications of project partnership:</w:t>
      </w:r>
    </w:p>
    <w:p w:rsidR="00331583" w:rsidRPr="007F56EC" w:rsidRDefault="00331583" w:rsidP="00331583">
      <w:pPr>
        <w:jc w:val="both"/>
        <w:rPr>
          <w:rFonts w:ascii="Arial" w:hAnsi="Arial" w:cs="Arial"/>
          <w:sz w:val="18"/>
          <w:szCs w:val="18"/>
        </w:rPr>
      </w:pPr>
    </w:p>
    <w:p w:rsidR="00331583" w:rsidRDefault="00331583" w:rsidP="00331583">
      <w:pPr>
        <w:numPr>
          <w:ilvl w:val="0"/>
          <w:numId w:val="2"/>
        </w:numPr>
        <w:spacing w:after="120"/>
        <w:jc w:val="both"/>
        <w:rPr>
          <w:rFonts w:ascii="Arial" w:hAnsi="Arial" w:cs="Arial"/>
          <w:sz w:val="18"/>
          <w:szCs w:val="18"/>
        </w:rPr>
      </w:pPr>
      <w:r w:rsidRPr="007F56EC">
        <w:rPr>
          <w:rFonts w:ascii="Arial" w:hAnsi="Arial" w:cs="Arial"/>
          <w:sz w:val="18"/>
          <w:szCs w:val="18"/>
        </w:rPr>
        <w:lastRenderedPageBreak/>
        <w:t xml:space="preserve">Addition of a project partner requires endorsement from the </w:t>
      </w:r>
      <w:r>
        <w:rPr>
          <w:rFonts w:ascii="Arial" w:hAnsi="Arial" w:cs="Arial"/>
          <w:sz w:val="18"/>
          <w:szCs w:val="18"/>
        </w:rPr>
        <w:t>new member (signed by the legal representative),</w:t>
      </w:r>
      <w:r w:rsidRPr="007F56EC">
        <w:rPr>
          <w:rFonts w:ascii="Arial" w:hAnsi="Arial" w:cs="Arial"/>
          <w:sz w:val="18"/>
          <w:szCs w:val="18"/>
        </w:rPr>
        <w:t xml:space="preserve"> acceptance letters from all other partner</w:t>
      </w:r>
      <w:r>
        <w:rPr>
          <w:rFonts w:ascii="Arial" w:hAnsi="Arial" w:cs="Arial"/>
          <w:sz w:val="18"/>
          <w:szCs w:val="18"/>
        </w:rPr>
        <w:t>s (signed by the contact persons) and a mandate signed between the coordinator and the new partner.</w:t>
      </w:r>
      <w:r w:rsidRPr="007F56EC">
        <w:rPr>
          <w:rFonts w:ascii="Arial" w:hAnsi="Arial" w:cs="Arial"/>
          <w:sz w:val="18"/>
          <w:szCs w:val="18"/>
        </w:rPr>
        <w:t xml:space="preserve"> These will be forwarded by the </w:t>
      </w:r>
      <w:r>
        <w:rPr>
          <w:rFonts w:ascii="Arial" w:hAnsi="Arial" w:cs="Arial"/>
          <w:sz w:val="18"/>
          <w:szCs w:val="18"/>
        </w:rPr>
        <w:t>coordinator</w:t>
      </w:r>
      <w:r w:rsidRPr="007F56EC">
        <w:rPr>
          <w:rFonts w:ascii="Arial" w:hAnsi="Arial" w:cs="Arial"/>
          <w:sz w:val="18"/>
          <w:szCs w:val="18"/>
        </w:rPr>
        <w:t xml:space="preserve"> with the request;</w:t>
      </w:r>
    </w:p>
    <w:p w:rsidR="00331583" w:rsidRDefault="00331583" w:rsidP="00331583">
      <w:pPr>
        <w:numPr>
          <w:ilvl w:val="0"/>
          <w:numId w:val="2"/>
        </w:numPr>
        <w:spacing w:after="120"/>
        <w:jc w:val="both"/>
        <w:rPr>
          <w:rFonts w:ascii="Arial" w:hAnsi="Arial" w:cs="Arial"/>
          <w:sz w:val="18"/>
          <w:szCs w:val="18"/>
        </w:rPr>
      </w:pPr>
      <w:r w:rsidRPr="007F56EC">
        <w:rPr>
          <w:rFonts w:ascii="Arial" w:hAnsi="Arial" w:cs="Arial"/>
          <w:sz w:val="18"/>
          <w:szCs w:val="18"/>
        </w:rPr>
        <w:t xml:space="preserve">Withdrawal of a Project Partner requires written explanation from the </w:t>
      </w:r>
      <w:r>
        <w:rPr>
          <w:rFonts w:ascii="Arial" w:hAnsi="Arial" w:cs="Arial"/>
          <w:sz w:val="18"/>
          <w:szCs w:val="18"/>
        </w:rPr>
        <w:t>coordinator</w:t>
      </w:r>
      <w:r w:rsidRPr="007F56EC">
        <w:rPr>
          <w:rFonts w:ascii="Arial" w:hAnsi="Arial" w:cs="Arial"/>
          <w:sz w:val="18"/>
          <w:szCs w:val="18"/>
        </w:rPr>
        <w:t xml:space="preserve"> and a withdrawing Project Partner, signed by the legal representative. Where the minimum partnership requiremen</w:t>
      </w:r>
      <w:r>
        <w:rPr>
          <w:rFonts w:ascii="Arial" w:hAnsi="Arial" w:cs="Arial"/>
          <w:sz w:val="18"/>
          <w:szCs w:val="18"/>
        </w:rPr>
        <w:t>ts are no longer fulfilled the Executive Agency</w:t>
      </w:r>
      <w:r w:rsidRPr="007F56EC">
        <w:rPr>
          <w:rFonts w:ascii="Arial" w:hAnsi="Arial" w:cs="Arial"/>
          <w:sz w:val="18"/>
          <w:szCs w:val="18"/>
        </w:rPr>
        <w:t xml:space="preserve"> reserves the right to dec</w:t>
      </w:r>
      <w:r>
        <w:rPr>
          <w:rFonts w:ascii="Arial" w:hAnsi="Arial" w:cs="Arial"/>
          <w:sz w:val="18"/>
          <w:szCs w:val="18"/>
        </w:rPr>
        <w:t>ide on the continuation of the Grant A</w:t>
      </w:r>
      <w:r w:rsidRPr="007F56EC">
        <w:rPr>
          <w:rFonts w:ascii="Arial" w:hAnsi="Arial" w:cs="Arial"/>
          <w:sz w:val="18"/>
          <w:szCs w:val="18"/>
        </w:rPr>
        <w:t>greement;</w:t>
      </w:r>
    </w:p>
    <w:p w:rsidR="00331583" w:rsidRDefault="00331583" w:rsidP="00331583">
      <w:pPr>
        <w:numPr>
          <w:ilvl w:val="0"/>
          <w:numId w:val="2"/>
        </w:numPr>
        <w:spacing w:after="120"/>
        <w:jc w:val="both"/>
        <w:rPr>
          <w:rFonts w:ascii="Arial" w:hAnsi="Arial" w:cs="Arial"/>
          <w:sz w:val="18"/>
          <w:szCs w:val="18"/>
        </w:rPr>
      </w:pPr>
      <w:r w:rsidRPr="007F56EC">
        <w:rPr>
          <w:rFonts w:ascii="Arial" w:hAnsi="Arial" w:cs="Arial"/>
          <w:sz w:val="18"/>
          <w:szCs w:val="18"/>
        </w:rPr>
        <w:t xml:space="preserve">Changes of contact person for </w:t>
      </w:r>
      <w:r>
        <w:rPr>
          <w:rFonts w:ascii="Arial" w:hAnsi="Arial" w:cs="Arial"/>
          <w:sz w:val="18"/>
          <w:szCs w:val="18"/>
        </w:rPr>
        <w:t>the partner</w:t>
      </w:r>
      <w:r w:rsidRPr="007F56EC">
        <w:rPr>
          <w:rFonts w:ascii="Arial" w:hAnsi="Arial" w:cs="Arial"/>
          <w:sz w:val="18"/>
          <w:szCs w:val="18"/>
        </w:rPr>
        <w:t xml:space="preserve"> require written confirmation signed by the new contact person and by the legal representative of </w:t>
      </w:r>
      <w:r>
        <w:rPr>
          <w:rFonts w:ascii="Arial" w:hAnsi="Arial" w:cs="Arial"/>
          <w:sz w:val="18"/>
          <w:szCs w:val="18"/>
        </w:rPr>
        <w:t>partner</w:t>
      </w:r>
      <w:r w:rsidRPr="007F56EC">
        <w:rPr>
          <w:rFonts w:ascii="Arial" w:hAnsi="Arial" w:cs="Arial"/>
          <w:sz w:val="18"/>
          <w:szCs w:val="18"/>
        </w:rPr>
        <w:t xml:space="preserve"> and by the former contact person.</w:t>
      </w:r>
    </w:p>
    <w:p w:rsidR="00331583" w:rsidRDefault="00331583" w:rsidP="00331583">
      <w:pPr>
        <w:numPr>
          <w:ilvl w:val="0"/>
          <w:numId w:val="2"/>
        </w:numPr>
        <w:spacing w:after="120"/>
        <w:jc w:val="both"/>
        <w:rPr>
          <w:rFonts w:ascii="Arial" w:hAnsi="Arial" w:cs="Arial"/>
          <w:sz w:val="18"/>
          <w:szCs w:val="18"/>
        </w:rPr>
      </w:pPr>
      <w:r w:rsidRPr="007F56EC">
        <w:rPr>
          <w:rFonts w:ascii="Arial" w:hAnsi="Arial" w:cs="Arial"/>
          <w:sz w:val="18"/>
          <w:szCs w:val="18"/>
        </w:rPr>
        <w:t xml:space="preserve">In case a </w:t>
      </w:r>
      <w:r>
        <w:rPr>
          <w:rFonts w:ascii="Arial" w:hAnsi="Arial" w:cs="Arial"/>
          <w:sz w:val="18"/>
          <w:szCs w:val="18"/>
        </w:rPr>
        <w:t>partner</w:t>
      </w:r>
      <w:r w:rsidRPr="007F56EC">
        <w:rPr>
          <w:rFonts w:ascii="Arial" w:hAnsi="Arial" w:cs="Arial"/>
          <w:sz w:val="18"/>
          <w:szCs w:val="18"/>
        </w:rPr>
        <w:t xml:space="preserve"> withdraws from the project or </w:t>
      </w:r>
      <w:r w:rsidRPr="00B863D1">
        <w:rPr>
          <w:rFonts w:ascii="Arial" w:hAnsi="Arial" w:cs="Arial"/>
          <w:sz w:val="18"/>
          <w:szCs w:val="18"/>
        </w:rPr>
        <w:t>is debarred</w:t>
      </w:r>
      <w:r w:rsidRPr="007F56EC">
        <w:rPr>
          <w:rFonts w:ascii="Arial" w:hAnsi="Arial" w:cs="Arial"/>
          <w:sz w:val="18"/>
          <w:szCs w:val="18"/>
        </w:rPr>
        <w:t xml:space="preserve"> from it the remaining </w:t>
      </w:r>
      <w:r>
        <w:rPr>
          <w:rFonts w:ascii="Arial" w:hAnsi="Arial" w:cs="Arial"/>
          <w:sz w:val="18"/>
          <w:szCs w:val="18"/>
        </w:rPr>
        <w:t>p</w:t>
      </w:r>
      <w:r w:rsidRPr="007F56EC">
        <w:rPr>
          <w:rFonts w:ascii="Arial" w:hAnsi="Arial" w:cs="Arial"/>
          <w:sz w:val="18"/>
          <w:szCs w:val="18"/>
        </w:rPr>
        <w:t>artners will undertake to find a rapid and efficient solution to ensure the further proper project implementation withou</w:t>
      </w:r>
      <w:r>
        <w:rPr>
          <w:rFonts w:ascii="Arial" w:hAnsi="Arial" w:cs="Arial"/>
          <w:sz w:val="18"/>
          <w:szCs w:val="18"/>
        </w:rPr>
        <w:t>t any delay. Consequently, the project p</w:t>
      </w:r>
      <w:r w:rsidRPr="007F56EC">
        <w:rPr>
          <w:rFonts w:ascii="Arial" w:hAnsi="Arial" w:cs="Arial"/>
          <w:sz w:val="18"/>
          <w:szCs w:val="18"/>
        </w:rPr>
        <w:t>artners will endeavour to cover the c</w:t>
      </w:r>
      <w:r>
        <w:rPr>
          <w:rFonts w:ascii="Arial" w:hAnsi="Arial" w:cs="Arial"/>
          <w:sz w:val="18"/>
          <w:szCs w:val="18"/>
        </w:rPr>
        <w:t>ontribution of the withdrawing project p</w:t>
      </w:r>
      <w:r w:rsidRPr="007F56EC">
        <w:rPr>
          <w:rFonts w:ascii="Arial" w:hAnsi="Arial" w:cs="Arial"/>
          <w:sz w:val="18"/>
          <w:szCs w:val="18"/>
        </w:rPr>
        <w:t>artner, either by assuming its tasks</w:t>
      </w:r>
      <w:r>
        <w:rPr>
          <w:rFonts w:ascii="Arial" w:hAnsi="Arial" w:cs="Arial"/>
          <w:sz w:val="18"/>
          <w:szCs w:val="18"/>
        </w:rPr>
        <w:t xml:space="preserve"> by one or more of the present project p</w:t>
      </w:r>
      <w:r w:rsidRPr="007F56EC">
        <w:rPr>
          <w:rFonts w:ascii="Arial" w:hAnsi="Arial" w:cs="Arial"/>
          <w:sz w:val="18"/>
          <w:szCs w:val="18"/>
        </w:rPr>
        <w:t>artners or by asking one or more new participants to join the project partnership, regarding the respective programme provisions.</w:t>
      </w:r>
    </w:p>
    <w:p w:rsidR="00331583" w:rsidRPr="007F56EC" w:rsidRDefault="00331583" w:rsidP="00331583">
      <w:pPr>
        <w:numPr>
          <w:ilvl w:val="0"/>
          <w:numId w:val="2"/>
        </w:numPr>
        <w:spacing w:after="120"/>
        <w:jc w:val="both"/>
        <w:rPr>
          <w:rFonts w:ascii="Arial" w:hAnsi="Arial" w:cs="Arial"/>
          <w:sz w:val="18"/>
          <w:szCs w:val="18"/>
        </w:rPr>
      </w:pPr>
      <w:r w:rsidRPr="007F56EC">
        <w:rPr>
          <w:rFonts w:ascii="Arial" w:hAnsi="Arial" w:cs="Arial"/>
          <w:sz w:val="18"/>
          <w:szCs w:val="18"/>
        </w:rPr>
        <w:t xml:space="preserve">The provisions set for audits in Article 8 remain applicable to the </w:t>
      </w:r>
      <w:r>
        <w:rPr>
          <w:rFonts w:ascii="Arial" w:hAnsi="Arial" w:cs="Arial"/>
          <w:sz w:val="18"/>
          <w:szCs w:val="18"/>
        </w:rPr>
        <w:t>partner</w:t>
      </w:r>
      <w:r w:rsidRPr="007F56EC">
        <w:rPr>
          <w:rFonts w:ascii="Arial" w:hAnsi="Arial" w:cs="Arial"/>
          <w:sz w:val="18"/>
          <w:szCs w:val="18"/>
        </w:rPr>
        <w:t xml:space="preserve"> that backed out of the project or was debarred from the project.</w:t>
      </w:r>
    </w:p>
    <w:p w:rsidR="00331583" w:rsidRPr="008628AC" w:rsidRDefault="00331583" w:rsidP="00331583">
      <w:pPr>
        <w:rPr>
          <w:rFonts w:ascii="Arial" w:hAnsi="Arial" w:cs="Arial"/>
          <w:b/>
          <w:sz w:val="22"/>
          <w:szCs w:val="22"/>
        </w:rPr>
      </w:pPr>
    </w:p>
    <w:p w:rsidR="00800755" w:rsidRPr="00F31C82" w:rsidRDefault="00800755" w:rsidP="00800755">
      <w:pPr>
        <w:spacing w:line="360" w:lineRule="auto"/>
        <w:jc w:val="both"/>
        <w:outlineLvl w:val="0"/>
        <w:rPr>
          <w:rFonts w:ascii="Arial" w:hAnsi="Arial" w:cs="Arial"/>
          <w:b/>
          <w:sz w:val="18"/>
          <w:szCs w:val="18"/>
          <w:u w:val="single"/>
        </w:rPr>
      </w:pPr>
      <w:r w:rsidRPr="00F31C82">
        <w:rPr>
          <w:rFonts w:ascii="Arial" w:hAnsi="Arial" w:cs="Arial"/>
          <w:b/>
          <w:sz w:val="18"/>
          <w:szCs w:val="18"/>
          <w:u w:val="single"/>
        </w:rPr>
        <w:t>14. Language</w:t>
      </w:r>
    </w:p>
    <w:p w:rsidR="00800755" w:rsidRDefault="00800755" w:rsidP="00800755">
      <w:pPr>
        <w:ind w:left="360" w:hanging="360"/>
        <w:jc w:val="both"/>
        <w:rPr>
          <w:rFonts w:ascii="Arial" w:hAnsi="Arial" w:cs="Arial"/>
          <w:i/>
          <w:sz w:val="18"/>
          <w:szCs w:val="18"/>
        </w:rPr>
      </w:pPr>
      <w:r w:rsidRPr="007F56EC">
        <w:rPr>
          <w:rFonts w:ascii="Arial" w:hAnsi="Arial" w:cs="Arial"/>
          <w:i/>
          <w:sz w:val="18"/>
          <w:szCs w:val="18"/>
        </w:rPr>
        <w:t>Example:</w:t>
      </w:r>
    </w:p>
    <w:p w:rsidR="00800755" w:rsidRPr="007F56EC" w:rsidRDefault="00800755" w:rsidP="00800755">
      <w:pPr>
        <w:ind w:left="360" w:hanging="360"/>
        <w:jc w:val="both"/>
        <w:rPr>
          <w:rFonts w:ascii="Arial" w:hAnsi="Arial" w:cs="Arial"/>
          <w:i/>
          <w:sz w:val="18"/>
          <w:szCs w:val="18"/>
        </w:rPr>
      </w:pPr>
    </w:p>
    <w:p w:rsidR="00800755" w:rsidRDefault="00800755" w:rsidP="00800755">
      <w:pPr>
        <w:jc w:val="both"/>
        <w:rPr>
          <w:rFonts w:ascii="Arial" w:hAnsi="Arial" w:cs="Arial"/>
          <w:sz w:val="18"/>
          <w:szCs w:val="18"/>
        </w:rPr>
      </w:pPr>
      <w:r w:rsidRPr="00C15CBA">
        <w:rPr>
          <w:rFonts w:ascii="Arial" w:hAnsi="Arial" w:cs="Arial"/>
          <w:sz w:val="18"/>
          <w:szCs w:val="18"/>
        </w:rPr>
        <w:t>The working language of the partnership shall be English</w:t>
      </w:r>
      <w:r>
        <w:rPr>
          <w:rFonts w:ascii="Arial" w:hAnsi="Arial" w:cs="Arial"/>
          <w:sz w:val="18"/>
          <w:szCs w:val="18"/>
        </w:rPr>
        <w:t xml:space="preserve">. </w:t>
      </w:r>
      <w:r w:rsidRPr="00C15CBA">
        <w:rPr>
          <w:rFonts w:ascii="Arial" w:hAnsi="Arial" w:cs="Arial"/>
          <w:sz w:val="18"/>
          <w:szCs w:val="18"/>
        </w:rPr>
        <w:t>Any official internal document of the operation shall be made av</w:t>
      </w:r>
      <w:r>
        <w:rPr>
          <w:rFonts w:ascii="Arial" w:hAnsi="Arial" w:cs="Arial"/>
          <w:sz w:val="18"/>
          <w:szCs w:val="18"/>
        </w:rPr>
        <w:t>ailable in the language of the Grant A</w:t>
      </w:r>
      <w:r w:rsidRPr="00C15CBA">
        <w:rPr>
          <w:rFonts w:ascii="Arial" w:hAnsi="Arial" w:cs="Arial"/>
          <w:sz w:val="18"/>
          <w:szCs w:val="18"/>
        </w:rPr>
        <w:t>greement, i.e. in English.</w:t>
      </w:r>
    </w:p>
    <w:p w:rsidR="00800755" w:rsidRPr="00F31C82" w:rsidRDefault="00800755" w:rsidP="00800755">
      <w:pPr>
        <w:spacing w:line="360" w:lineRule="auto"/>
        <w:jc w:val="both"/>
        <w:outlineLvl w:val="0"/>
        <w:rPr>
          <w:rFonts w:ascii="Arial" w:hAnsi="Arial" w:cs="Arial"/>
          <w:b/>
          <w:sz w:val="18"/>
          <w:szCs w:val="18"/>
          <w:u w:val="single"/>
        </w:rPr>
      </w:pPr>
    </w:p>
    <w:p w:rsidR="00800755" w:rsidRDefault="00800755" w:rsidP="00800755">
      <w:pPr>
        <w:spacing w:line="360" w:lineRule="auto"/>
        <w:jc w:val="both"/>
        <w:outlineLvl w:val="0"/>
        <w:rPr>
          <w:rFonts w:ascii="Arial" w:hAnsi="Arial" w:cs="Arial"/>
          <w:b/>
          <w:sz w:val="18"/>
          <w:szCs w:val="18"/>
          <w:u w:val="single"/>
        </w:rPr>
      </w:pPr>
      <w:r>
        <w:rPr>
          <w:rFonts w:ascii="Arial" w:hAnsi="Arial" w:cs="Arial"/>
          <w:b/>
          <w:sz w:val="18"/>
          <w:szCs w:val="18"/>
          <w:u w:val="single"/>
        </w:rPr>
        <w:t>15</w:t>
      </w:r>
      <w:r w:rsidRPr="00F31C82">
        <w:rPr>
          <w:rFonts w:ascii="Arial" w:hAnsi="Arial" w:cs="Arial"/>
          <w:b/>
          <w:sz w:val="18"/>
          <w:szCs w:val="18"/>
          <w:u w:val="single"/>
        </w:rPr>
        <w:t xml:space="preserve">. </w:t>
      </w:r>
      <w:r>
        <w:rPr>
          <w:rFonts w:ascii="Arial" w:hAnsi="Arial" w:cs="Arial"/>
          <w:b/>
          <w:sz w:val="18"/>
          <w:szCs w:val="18"/>
          <w:u w:val="single"/>
        </w:rPr>
        <w:t>Conflict resolution</w:t>
      </w:r>
    </w:p>
    <w:p w:rsidR="00800755" w:rsidRDefault="00800755" w:rsidP="00800755">
      <w:pPr>
        <w:spacing w:line="360" w:lineRule="auto"/>
        <w:jc w:val="both"/>
        <w:outlineLvl w:val="0"/>
        <w:rPr>
          <w:rFonts w:ascii="Arial" w:hAnsi="Arial" w:cs="Arial"/>
          <w:i/>
          <w:sz w:val="18"/>
          <w:szCs w:val="18"/>
        </w:rPr>
      </w:pPr>
      <w:r w:rsidRPr="007F56EC">
        <w:rPr>
          <w:rFonts w:ascii="Arial" w:hAnsi="Arial" w:cs="Arial"/>
          <w:i/>
          <w:sz w:val="18"/>
          <w:szCs w:val="18"/>
        </w:rPr>
        <w:t>Example</w:t>
      </w:r>
      <w:r>
        <w:rPr>
          <w:rFonts w:ascii="Arial" w:hAnsi="Arial" w:cs="Arial"/>
          <w:i/>
          <w:sz w:val="18"/>
          <w:szCs w:val="18"/>
        </w:rPr>
        <w:t>s:</w:t>
      </w:r>
    </w:p>
    <w:p w:rsidR="00800755" w:rsidRDefault="00800755" w:rsidP="00800755">
      <w:pPr>
        <w:spacing w:line="360" w:lineRule="auto"/>
        <w:jc w:val="both"/>
        <w:outlineLvl w:val="0"/>
        <w:rPr>
          <w:rFonts w:ascii="Arial" w:hAnsi="Arial" w:cs="Arial"/>
          <w:b/>
          <w:sz w:val="18"/>
          <w:szCs w:val="18"/>
          <w:u w:val="single"/>
        </w:rPr>
      </w:pPr>
    </w:p>
    <w:p w:rsidR="00800755" w:rsidRDefault="00800755" w:rsidP="00800755">
      <w:pPr>
        <w:spacing w:line="360" w:lineRule="auto"/>
        <w:jc w:val="both"/>
        <w:outlineLvl w:val="0"/>
        <w:rPr>
          <w:rFonts w:ascii="Arial" w:hAnsi="Arial" w:cs="Arial"/>
          <w:sz w:val="18"/>
          <w:szCs w:val="18"/>
        </w:rPr>
      </w:pPr>
      <w:r>
        <w:rPr>
          <w:rFonts w:ascii="Arial" w:hAnsi="Arial" w:cs="Arial"/>
          <w:sz w:val="18"/>
          <w:szCs w:val="18"/>
        </w:rPr>
        <w:t>Conflict resolution will be defined and formalised at the first kick off meeting of the consortium.</w:t>
      </w:r>
    </w:p>
    <w:p w:rsidR="00800755" w:rsidRPr="00B00577" w:rsidRDefault="00800755" w:rsidP="00800755">
      <w:pPr>
        <w:spacing w:line="360" w:lineRule="auto"/>
        <w:jc w:val="both"/>
        <w:outlineLvl w:val="0"/>
        <w:rPr>
          <w:rFonts w:ascii="Arial" w:hAnsi="Arial" w:cs="Arial"/>
          <w:sz w:val="18"/>
          <w:szCs w:val="18"/>
        </w:rPr>
      </w:pPr>
    </w:p>
    <w:p w:rsidR="00800755" w:rsidRPr="00F31C82" w:rsidRDefault="00800755" w:rsidP="00800755">
      <w:pPr>
        <w:spacing w:line="360" w:lineRule="auto"/>
        <w:jc w:val="both"/>
        <w:outlineLvl w:val="0"/>
        <w:rPr>
          <w:rFonts w:ascii="Arial" w:hAnsi="Arial" w:cs="Arial"/>
          <w:b/>
          <w:sz w:val="18"/>
          <w:szCs w:val="18"/>
          <w:u w:val="single"/>
        </w:rPr>
      </w:pPr>
      <w:r>
        <w:rPr>
          <w:rFonts w:ascii="Arial" w:hAnsi="Arial" w:cs="Arial"/>
          <w:b/>
          <w:sz w:val="18"/>
          <w:szCs w:val="18"/>
          <w:u w:val="single"/>
        </w:rPr>
        <w:t>16</w:t>
      </w:r>
      <w:r w:rsidRPr="00F31C82">
        <w:rPr>
          <w:rFonts w:ascii="Arial" w:hAnsi="Arial" w:cs="Arial"/>
          <w:b/>
          <w:sz w:val="18"/>
          <w:szCs w:val="18"/>
          <w:u w:val="single"/>
        </w:rPr>
        <w:t>. Competent and applicable law</w:t>
      </w:r>
    </w:p>
    <w:p w:rsidR="00800755" w:rsidRDefault="00800755" w:rsidP="00800755">
      <w:pPr>
        <w:ind w:left="360" w:hanging="360"/>
        <w:jc w:val="both"/>
        <w:rPr>
          <w:rFonts w:ascii="Arial" w:hAnsi="Arial" w:cs="Arial"/>
          <w:i/>
          <w:sz w:val="18"/>
          <w:szCs w:val="18"/>
        </w:rPr>
      </w:pPr>
      <w:r w:rsidRPr="007F56EC">
        <w:rPr>
          <w:rFonts w:ascii="Arial" w:hAnsi="Arial" w:cs="Arial"/>
          <w:i/>
          <w:sz w:val="18"/>
          <w:szCs w:val="18"/>
        </w:rPr>
        <w:t>Example</w:t>
      </w:r>
      <w:r>
        <w:rPr>
          <w:rFonts w:ascii="Arial" w:hAnsi="Arial" w:cs="Arial"/>
          <w:i/>
          <w:sz w:val="18"/>
          <w:szCs w:val="18"/>
        </w:rPr>
        <w:t>s</w:t>
      </w:r>
      <w:r w:rsidRPr="007F56EC">
        <w:rPr>
          <w:rFonts w:ascii="Arial" w:hAnsi="Arial" w:cs="Arial"/>
          <w:i/>
          <w:sz w:val="18"/>
          <w:szCs w:val="18"/>
        </w:rPr>
        <w:t>:</w:t>
      </w:r>
    </w:p>
    <w:p w:rsidR="00800755" w:rsidRDefault="00800755" w:rsidP="00800755">
      <w:pPr>
        <w:spacing w:after="120"/>
        <w:jc w:val="both"/>
        <w:rPr>
          <w:rFonts w:ascii="Arial" w:hAnsi="Arial" w:cs="Arial"/>
          <w:sz w:val="18"/>
          <w:szCs w:val="18"/>
        </w:rPr>
      </w:pPr>
    </w:p>
    <w:p w:rsidR="00800755" w:rsidRDefault="00800755" w:rsidP="00800755">
      <w:pPr>
        <w:spacing w:after="120"/>
        <w:jc w:val="both"/>
        <w:rPr>
          <w:rFonts w:ascii="Arial" w:hAnsi="Arial" w:cs="Arial"/>
          <w:sz w:val="18"/>
          <w:szCs w:val="18"/>
        </w:rPr>
      </w:pPr>
      <w:r>
        <w:rPr>
          <w:rFonts w:ascii="Arial" w:hAnsi="Arial" w:cs="Arial"/>
          <w:sz w:val="18"/>
          <w:szCs w:val="18"/>
        </w:rPr>
        <w:t>a)</w:t>
      </w:r>
      <w:r>
        <w:rPr>
          <w:rFonts w:ascii="Arial" w:hAnsi="Arial" w:cs="Arial"/>
          <w:sz w:val="18"/>
          <w:szCs w:val="18"/>
        </w:rPr>
        <w:tab/>
        <w:t>This A</w:t>
      </w:r>
      <w:r w:rsidRPr="00C15CBA">
        <w:rPr>
          <w:rFonts w:ascii="Arial" w:hAnsi="Arial" w:cs="Arial"/>
          <w:sz w:val="18"/>
          <w:szCs w:val="18"/>
        </w:rPr>
        <w:t xml:space="preserve">greement is governed by the </w:t>
      </w:r>
      <w:r>
        <w:rPr>
          <w:rFonts w:ascii="Arial" w:hAnsi="Arial" w:cs="Arial"/>
          <w:sz w:val="18"/>
          <w:szCs w:val="18"/>
        </w:rPr>
        <w:t>......</w:t>
      </w:r>
      <w:r w:rsidRPr="00C15CBA">
        <w:rPr>
          <w:rFonts w:ascii="Arial" w:hAnsi="Arial" w:cs="Arial"/>
          <w:sz w:val="18"/>
          <w:szCs w:val="18"/>
        </w:rPr>
        <w:t xml:space="preserve">law, being the law of the country of the </w:t>
      </w:r>
      <w:r>
        <w:rPr>
          <w:rFonts w:ascii="Arial" w:hAnsi="Arial" w:cs="Arial"/>
          <w:sz w:val="18"/>
          <w:szCs w:val="18"/>
        </w:rPr>
        <w:t>coordinator</w:t>
      </w:r>
      <w:r w:rsidRPr="00C15CBA">
        <w:rPr>
          <w:rFonts w:ascii="Arial" w:hAnsi="Arial" w:cs="Arial"/>
          <w:sz w:val="18"/>
          <w:szCs w:val="18"/>
        </w:rPr>
        <w:t>.</w:t>
      </w:r>
    </w:p>
    <w:p w:rsidR="00800755" w:rsidRDefault="00800755" w:rsidP="00800755">
      <w:pPr>
        <w:spacing w:after="120"/>
        <w:jc w:val="both"/>
        <w:rPr>
          <w:rFonts w:ascii="Arial" w:hAnsi="Arial" w:cs="Arial"/>
          <w:sz w:val="18"/>
          <w:szCs w:val="18"/>
        </w:rPr>
      </w:pPr>
      <w:r>
        <w:rPr>
          <w:rFonts w:ascii="Arial" w:hAnsi="Arial" w:cs="Arial"/>
          <w:sz w:val="18"/>
          <w:szCs w:val="18"/>
        </w:rPr>
        <w:t>b)</w:t>
      </w:r>
      <w:r>
        <w:rPr>
          <w:rFonts w:ascii="Arial" w:hAnsi="Arial" w:cs="Arial"/>
          <w:sz w:val="18"/>
          <w:szCs w:val="18"/>
        </w:rPr>
        <w:tab/>
        <w:t>This Partnership A</w:t>
      </w:r>
      <w:r w:rsidRPr="00C15CBA">
        <w:rPr>
          <w:rFonts w:ascii="Arial" w:hAnsi="Arial" w:cs="Arial"/>
          <w:sz w:val="18"/>
          <w:szCs w:val="18"/>
        </w:rPr>
        <w:t>greement is concluded in English. In</w:t>
      </w:r>
      <w:r>
        <w:rPr>
          <w:rFonts w:ascii="Arial" w:hAnsi="Arial" w:cs="Arial"/>
          <w:sz w:val="18"/>
          <w:szCs w:val="18"/>
        </w:rPr>
        <w:t xml:space="preserve"> case of a translation of this A</w:t>
      </w:r>
      <w:r w:rsidRPr="00C15CBA">
        <w:rPr>
          <w:rFonts w:ascii="Arial" w:hAnsi="Arial" w:cs="Arial"/>
          <w:sz w:val="18"/>
          <w:szCs w:val="18"/>
        </w:rPr>
        <w:t>greement and its annexes into another language than English, the English version shall prevail.</w:t>
      </w:r>
    </w:p>
    <w:p w:rsidR="00800755" w:rsidRDefault="00800755" w:rsidP="00800755">
      <w:pPr>
        <w:spacing w:after="120"/>
        <w:jc w:val="both"/>
        <w:rPr>
          <w:rFonts w:ascii="Arial" w:hAnsi="Arial" w:cs="Arial"/>
          <w:sz w:val="18"/>
          <w:szCs w:val="18"/>
        </w:rPr>
      </w:pPr>
      <w:r>
        <w:rPr>
          <w:rFonts w:ascii="Arial" w:hAnsi="Arial" w:cs="Arial"/>
          <w:sz w:val="18"/>
          <w:szCs w:val="18"/>
        </w:rPr>
        <w:t>c)</w:t>
      </w:r>
      <w:r>
        <w:rPr>
          <w:rFonts w:ascii="Arial" w:hAnsi="Arial" w:cs="Arial"/>
          <w:sz w:val="18"/>
          <w:szCs w:val="18"/>
        </w:rPr>
        <w:tab/>
      </w:r>
      <w:r w:rsidRPr="00C56563">
        <w:rPr>
          <w:rFonts w:ascii="Arial" w:hAnsi="Arial" w:cs="Arial"/>
          <w:sz w:val="18"/>
          <w:szCs w:val="18"/>
        </w:rPr>
        <w:t xml:space="preserve">The parties will make an effort to settle </w:t>
      </w:r>
      <w:r>
        <w:rPr>
          <w:rFonts w:ascii="Arial" w:hAnsi="Arial" w:cs="Arial"/>
          <w:sz w:val="18"/>
          <w:szCs w:val="18"/>
        </w:rPr>
        <w:t>any disputes arising from this A</w:t>
      </w:r>
      <w:r w:rsidRPr="00C56563">
        <w:rPr>
          <w:rFonts w:ascii="Arial" w:hAnsi="Arial" w:cs="Arial"/>
          <w:sz w:val="18"/>
          <w:szCs w:val="18"/>
        </w:rPr>
        <w:t>greement out of the court. In case an agreement cannot be made in due time, the parties herewith agree that ............, shall be the venue for all legal disputes arising from this contract.</w:t>
      </w:r>
    </w:p>
    <w:p w:rsidR="00800755" w:rsidRDefault="00800755" w:rsidP="00800755">
      <w:pPr>
        <w:spacing w:after="120"/>
        <w:jc w:val="both"/>
        <w:rPr>
          <w:rFonts w:ascii="Arial" w:hAnsi="Arial" w:cs="Arial"/>
          <w:sz w:val="18"/>
          <w:szCs w:val="18"/>
        </w:rPr>
      </w:pPr>
      <w:r>
        <w:rPr>
          <w:rFonts w:ascii="Arial" w:hAnsi="Arial" w:cs="Arial"/>
          <w:sz w:val="18"/>
          <w:szCs w:val="18"/>
        </w:rPr>
        <w:t>d)</w:t>
      </w:r>
      <w:r>
        <w:rPr>
          <w:rFonts w:ascii="Arial" w:hAnsi="Arial" w:cs="Arial"/>
          <w:sz w:val="18"/>
          <w:szCs w:val="18"/>
        </w:rPr>
        <w:tab/>
        <w:t xml:space="preserve">In case of any dispute on matters under this Contract, which cannot be resolved by an amicable settlement, it will fall within the jurisdiction of the Courts of </w:t>
      </w:r>
      <w:r w:rsidRPr="00C15CBA">
        <w:rPr>
          <w:rFonts w:ascii="Arial" w:hAnsi="Arial" w:cs="Arial"/>
          <w:sz w:val="18"/>
          <w:szCs w:val="18"/>
        </w:rPr>
        <w:t>city</w:t>
      </w:r>
      <w:r>
        <w:rPr>
          <w:rFonts w:ascii="Arial" w:hAnsi="Arial" w:cs="Arial"/>
          <w:sz w:val="18"/>
          <w:szCs w:val="18"/>
        </w:rPr>
        <w:t xml:space="preserve"> to resolve the dispute under the </w:t>
      </w:r>
      <w:r w:rsidRPr="00C15CBA">
        <w:rPr>
          <w:rFonts w:ascii="Arial" w:hAnsi="Arial" w:cs="Arial"/>
          <w:sz w:val="18"/>
          <w:szCs w:val="18"/>
        </w:rPr>
        <w:t>COUNTRY</w:t>
      </w:r>
      <w:r>
        <w:rPr>
          <w:rFonts w:ascii="Arial" w:hAnsi="Arial" w:cs="Arial"/>
          <w:sz w:val="18"/>
          <w:szCs w:val="18"/>
        </w:rPr>
        <w:t xml:space="preserve"> law. </w:t>
      </w:r>
    </w:p>
    <w:p w:rsidR="00800755" w:rsidRDefault="00800755" w:rsidP="00800755">
      <w:pPr>
        <w:spacing w:after="120"/>
        <w:jc w:val="both"/>
        <w:rPr>
          <w:rFonts w:ascii="Arial" w:hAnsi="Arial" w:cs="Arial"/>
          <w:sz w:val="18"/>
          <w:szCs w:val="18"/>
        </w:rPr>
      </w:pPr>
    </w:p>
    <w:p w:rsidR="00772AE6" w:rsidRDefault="00772AE6">
      <w:bookmarkStart w:id="0" w:name="_GoBack"/>
      <w:bookmarkEnd w:id="0"/>
    </w:p>
    <w:sectPr w:rsidR="00772AE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C4B3D"/>
    <w:multiLevelType w:val="hybridMultilevel"/>
    <w:tmpl w:val="6B14459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BC09F1"/>
    <w:multiLevelType w:val="hybridMultilevel"/>
    <w:tmpl w:val="30FE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98"/>
    <w:rsid w:val="00331583"/>
    <w:rsid w:val="00772AE6"/>
    <w:rsid w:val="00800755"/>
    <w:rsid w:val="00E76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05E9F-839E-4D3E-A739-7915DCA2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583"/>
    <w:pPr>
      <w:spacing w:after="0" w:line="240" w:lineRule="auto"/>
    </w:pPr>
    <w:rPr>
      <w:rFonts w:ascii="Times New Roman" w:eastAsia="Times New Roman"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894</Words>
  <Characters>5101</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Катерина</cp:lastModifiedBy>
  <cp:revision>3</cp:revision>
  <dcterms:created xsi:type="dcterms:W3CDTF">2022-06-23T10:48:00Z</dcterms:created>
  <dcterms:modified xsi:type="dcterms:W3CDTF">2022-06-27T10:35:00Z</dcterms:modified>
</cp:coreProperties>
</file>