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212" w:type="dxa"/>
        <w:tblInd w:w="-1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2"/>
      </w:tblGrid>
      <w:tr w:rsidR="00EE33A6" w:rsidRPr="008774C2" w:rsidTr="00EE33A6">
        <w:tc>
          <w:tcPr>
            <w:tcW w:w="10212" w:type="dxa"/>
            <w:tcBorders>
              <w:right w:val="single" w:sz="4" w:space="0" w:color="auto"/>
            </w:tcBorders>
          </w:tcPr>
          <w:p w:rsidR="00EE33A6" w:rsidRPr="008774C2" w:rsidRDefault="00EE33A6" w:rsidP="007D1637">
            <w:pPr>
              <w:tabs>
                <w:tab w:val="left" w:pos="10348"/>
              </w:tabs>
              <w:spacing w:before="120" w:line="240" w:lineRule="auto"/>
              <w:rPr>
                <w:rFonts w:ascii="Times New Roman" w:hAnsi="Times New Roman" w:cs="Times New Roman"/>
                <w:b/>
                <w:lang w:val="uk-UA"/>
              </w:rPr>
            </w:pPr>
            <w:r w:rsidRPr="008774C2">
              <w:rPr>
                <w:rFonts w:ascii="Times New Roman" w:hAnsi="Times New Roman" w:cs="Times New Roman"/>
                <w:b/>
                <w:lang w:val="uk-UA"/>
              </w:rPr>
              <w:t>5. ІНФОРМАЦІЯ ПРО АКАДЕМІЧНІ ТА ПРОФЕСІЙНІ ПРАВА, ЩО ПЕРЕДБАЧЕНІ ПРИСВОЄНОЮ КВАЛІФІКАЦІЄЮ</w:t>
            </w:r>
          </w:p>
        </w:tc>
      </w:tr>
      <w:tr w:rsidR="00EE33A6" w:rsidRPr="008774C2" w:rsidTr="00EE33A6">
        <w:tc>
          <w:tcPr>
            <w:tcW w:w="10212" w:type="dxa"/>
            <w:tcBorders>
              <w:right w:val="single" w:sz="4" w:space="0" w:color="auto"/>
            </w:tcBorders>
          </w:tcPr>
          <w:p w:rsidR="00EE33A6" w:rsidRPr="008774C2" w:rsidRDefault="00EE33A6" w:rsidP="007D1637">
            <w:pPr>
              <w:tabs>
                <w:tab w:val="left" w:pos="10348"/>
              </w:tabs>
              <w:spacing w:before="120" w:line="240" w:lineRule="auto"/>
              <w:rPr>
                <w:rFonts w:ascii="Times New Roman" w:hAnsi="Times New Roman" w:cs="Times New Roman"/>
                <w:b/>
                <w:lang w:val="uk-UA"/>
              </w:rPr>
            </w:pPr>
            <w:r w:rsidRPr="008774C2">
              <w:rPr>
                <w:rFonts w:ascii="Times New Roman" w:hAnsi="Times New Roman" w:cs="Times New Roman"/>
                <w:b/>
                <w:lang w:val="uk-UA"/>
              </w:rPr>
              <w:t>5.1 Доступ до подальшого навчання</w:t>
            </w:r>
          </w:p>
        </w:tc>
      </w:tr>
      <w:tr w:rsidR="00EE33A6" w:rsidRPr="00DC75F6" w:rsidTr="00EE33A6">
        <w:tc>
          <w:tcPr>
            <w:tcW w:w="10212" w:type="dxa"/>
            <w:tcBorders>
              <w:right w:val="single" w:sz="4" w:space="0" w:color="auto"/>
            </w:tcBorders>
          </w:tcPr>
          <w:p w:rsidR="00EE33A6" w:rsidRPr="00DC75F6" w:rsidRDefault="00EE33A6" w:rsidP="007D1637">
            <w:pPr>
              <w:tabs>
                <w:tab w:val="left" w:pos="10348"/>
              </w:tabs>
              <w:spacing w:line="240" w:lineRule="auto"/>
              <w:ind w:left="284"/>
              <w:jc w:val="both"/>
              <w:rPr>
                <w:rFonts w:ascii="Times New Roman" w:hAnsi="Times New Roman" w:cs="Times New Roman"/>
                <w:color w:val="000000"/>
                <w:highlight w:val="yellow"/>
                <w:lang w:val="uk-UA"/>
              </w:rPr>
            </w:pPr>
            <w:r w:rsidRPr="00DC75F6">
              <w:rPr>
                <w:rFonts w:ascii="Times New Roman" w:hAnsi="Times New Roman" w:cs="Times New Roman"/>
                <w:color w:val="000000"/>
                <w:lang w:val="uk-UA"/>
              </w:rPr>
              <w:t>Має право продовжити навчання на третьому (</w:t>
            </w:r>
            <w:proofErr w:type="spellStart"/>
            <w:r w:rsidRPr="00DC75F6">
              <w:rPr>
                <w:rFonts w:ascii="Times New Roman" w:hAnsi="Times New Roman" w:cs="Times New Roman"/>
                <w:color w:val="000000"/>
                <w:lang w:val="uk-UA"/>
              </w:rPr>
              <w:t>освітньо</w:t>
            </w:r>
            <w:proofErr w:type="spellEnd"/>
            <w:r w:rsidRPr="00DC75F6">
              <w:rPr>
                <w:rFonts w:ascii="Times New Roman" w:hAnsi="Times New Roman" w:cs="Times New Roman"/>
                <w:color w:val="000000"/>
                <w:lang w:val="uk-UA"/>
              </w:rPr>
              <w:t>-науковому) рівні вищої освіти та набувати додаткові кваліф</w:t>
            </w:r>
            <w:r>
              <w:rPr>
                <w:rFonts w:ascii="Times New Roman" w:hAnsi="Times New Roman" w:cs="Times New Roman"/>
                <w:color w:val="000000"/>
                <w:lang w:val="uk-UA"/>
              </w:rPr>
              <w:t xml:space="preserve">ікації в системі освіти </w:t>
            </w:r>
          </w:p>
        </w:tc>
      </w:tr>
      <w:tr w:rsidR="00EE33A6" w:rsidRPr="002C2819" w:rsidTr="00EE33A6">
        <w:tc>
          <w:tcPr>
            <w:tcW w:w="10212" w:type="dxa"/>
            <w:tcBorders>
              <w:right w:val="single" w:sz="4" w:space="0" w:color="auto"/>
            </w:tcBorders>
          </w:tcPr>
          <w:p w:rsidR="00EE33A6" w:rsidRDefault="00EE33A6" w:rsidP="007D1637">
            <w:pPr>
              <w:tabs>
                <w:tab w:val="left" w:pos="10348"/>
              </w:tabs>
              <w:spacing w:before="120" w:line="240" w:lineRule="auto"/>
              <w:rPr>
                <w:rFonts w:ascii="Times New Roman" w:hAnsi="Times New Roman" w:cs="Times New Roman"/>
                <w:b/>
                <w:lang w:val="uk-UA"/>
              </w:rPr>
            </w:pPr>
            <w:r w:rsidRPr="008774C2">
              <w:rPr>
                <w:rFonts w:ascii="Times New Roman" w:hAnsi="Times New Roman" w:cs="Times New Roman"/>
                <w:b/>
                <w:lang w:val="uk-UA"/>
              </w:rPr>
              <w:t>5.2 Доступ до регульованої професії (за наявності)</w:t>
            </w:r>
          </w:p>
          <w:p w:rsidR="00EE33A6" w:rsidRPr="008774C2" w:rsidRDefault="00EE33A6" w:rsidP="007D1637">
            <w:pPr>
              <w:tabs>
                <w:tab w:val="left" w:pos="10348"/>
              </w:tabs>
              <w:spacing w:before="120" w:line="240" w:lineRule="auto"/>
              <w:rPr>
                <w:rFonts w:ascii="Times New Roman" w:hAnsi="Times New Roman" w:cs="Times New Roman"/>
                <w:b/>
                <w:lang w:val="uk-UA"/>
              </w:rPr>
            </w:pPr>
          </w:p>
        </w:tc>
      </w:tr>
      <w:tr w:rsidR="00EE33A6" w:rsidRPr="008774C2" w:rsidTr="00EE33A6">
        <w:tc>
          <w:tcPr>
            <w:tcW w:w="10212" w:type="dxa"/>
            <w:tcBorders>
              <w:right w:val="single" w:sz="4" w:space="0" w:color="auto"/>
            </w:tcBorders>
          </w:tcPr>
          <w:p w:rsidR="00EE33A6" w:rsidRPr="008774C2" w:rsidRDefault="00EE33A6" w:rsidP="007D1637">
            <w:pPr>
              <w:tabs>
                <w:tab w:val="left" w:pos="10348"/>
              </w:tabs>
              <w:spacing w:line="240"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Не передбачено</w:t>
            </w:r>
          </w:p>
        </w:tc>
      </w:tr>
    </w:tbl>
    <w:p w:rsidR="002D53B9" w:rsidRDefault="002D53B9"/>
    <w:tbl>
      <w:tblPr>
        <w:tblStyle w:val="a3"/>
        <w:tblW w:w="10212" w:type="dxa"/>
        <w:tblInd w:w="-1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2"/>
      </w:tblGrid>
      <w:tr w:rsidR="00EE33A6" w:rsidRPr="008774C2" w:rsidTr="00EE33A6">
        <w:tc>
          <w:tcPr>
            <w:tcW w:w="10212" w:type="dxa"/>
            <w:tcBorders>
              <w:right w:val="single" w:sz="4" w:space="0" w:color="auto"/>
            </w:tcBorders>
          </w:tcPr>
          <w:p w:rsidR="00EE33A6" w:rsidRPr="008774C2" w:rsidRDefault="00EE33A6" w:rsidP="007D1637">
            <w:pPr>
              <w:tabs>
                <w:tab w:val="left" w:pos="10348"/>
              </w:tabs>
              <w:spacing w:line="240" w:lineRule="auto"/>
              <w:rPr>
                <w:rFonts w:ascii="Times New Roman" w:hAnsi="Times New Roman" w:cs="Times New Roman"/>
                <w:b/>
                <w:color w:val="000000"/>
                <w:lang w:val="uk-UA"/>
              </w:rPr>
            </w:pPr>
            <w:r w:rsidRPr="008774C2">
              <w:rPr>
                <w:rFonts w:ascii="Times New Roman" w:hAnsi="Times New Roman" w:cs="Times New Roman"/>
                <w:b/>
                <w:color w:val="000000"/>
                <w:lang w:val="uk-UA"/>
              </w:rPr>
              <w:t>6. ДОДАТКОВА ІНФОРМАЦІЯ</w:t>
            </w:r>
          </w:p>
        </w:tc>
      </w:tr>
      <w:tr w:rsidR="00EE33A6" w:rsidRPr="008774C2" w:rsidTr="00EE33A6">
        <w:tc>
          <w:tcPr>
            <w:tcW w:w="10212" w:type="dxa"/>
            <w:tcBorders>
              <w:right w:val="single" w:sz="4" w:space="0" w:color="auto"/>
            </w:tcBorders>
          </w:tcPr>
          <w:p w:rsidR="00EE33A6" w:rsidRPr="008774C2" w:rsidRDefault="00EE33A6" w:rsidP="007D1637">
            <w:pPr>
              <w:tabs>
                <w:tab w:val="left" w:pos="10348"/>
              </w:tabs>
              <w:spacing w:before="120" w:line="240" w:lineRule="auto"/>
              <w:rPr>
                <w:rFonts w:ascii="Times New Roman" w:hAnsi="Times New Roman" w:cs="Times New Roman"/>
                <w:b/>
                <w:lang w:val="uk-UA"/>
              </w:rPr>
            </w:pPr>
            <w:r w:rsidRPr="008774C2">
              <w:rPr>
                <w:rFonts w:ascii="Times New Roman" w:hAnsi="Times New Roman" w:cs="Times New Roman"/>
                <w:b/>
                <w:lang w:val="uk-UA"/>
              </w:rPr>
              <w:t>6.1 Додаткова інформація</w:t>
            </w:r>
          </w:p>
        </w:tc>
      </w:tr>
      <w:tr w:rsidR="00EE33A6" w:rsidRPr="00FF3C50" w:rsidTr="00EE33A6">
        <w:tc>
          <w:tcPr>
            <w:tcW w:w="10212" w:type="dxa"/>
            <w:tcBorders>
              <w:right w:val="single" w:sz="4" w:space="0" w:color="auto"/>
            </w:tcBorders>
          </w:tcPr>
          <w:p w:rsidR="00EE33A6" w:rsidRPr="00FF3C50" w:rsidRDefault="00EE33A6" w:rsidP="00E06055">
            <w:pPr>
              <w:tabs>
                <w:tab w:val="left" w:pos="10348"/>
              </w:tabs>
              <w:spacing w:before="120" w:line="240" w:lineRule="auto"/>
              <w:jc w:val="both"/>
              <w:rPr>
                <w:rFonts w:ascii="Times New Roman" w:hAnsi="Times New Roman" w:cs="Times New Roman"/>
                <w:spacing w:val="-4"/>
                <w:lang w:val="uk-UA"/>
              </w:rPr>
            </w:pPr>
            <w:r w:rsidRPr="00FF3C50">
              <w:rPr>
                <w:rFonts w:ascii="Times New Roman" w:hAnsi="Times New Roman" w:cs="Times New Roman"/>
                <w:b/>
                <w:spacing w:val="-4"/>
                <w:lang w:val="uk-UA"/>
              </w:rPr>
              <w:t>6.1.1 Найменування всіх закладів вищої освіти</w:t>
            </w:r>
            <w:r w:rsidRPr="00FF3C50">
              <w:rPr>
                <w:rFonts w:ascii="Times New Roman" w:hAnsi="Times New Roman" w:cs="Times New Roman"/>
                <w:spacing w:val="-4"/>
                <w:lang w:val="uk-UA"/>
              </w:rPr>
              <w:t xml:space="preserve"> </w:t>
            </w:r>
            <w:r w:rsidRPr="00FF3C50">
              <w:rPr>
                <w:rFonts w:ascii="Times New Roman" w:hAnsi="Times New Roman" w:cs="Times New Roman"/>
                <w:b/>
                <w:spacing w:val="-4"/>
                <w:lang w:val="uk-UA"/>
              </w:rPr>
              <w:t xml:space="preserve">(наукових установ) (відокремлених структурних підрозділів закладів вищої освіти), у яких здобувалася кваліфікація (у тому числі заклади освіти, в яких здобувач вищої освіти вивчав окремі дисципліни за програмами академічної мобільності) / </w:t>
            </w:r>
          </w:p>
        </w:tc>
      </w:tr>
      <w:tr w:rsidR="00EE33A6" w:rsidRPr="002C2819" w:rsidTr="00EE33A6">
        <w:tc>
          <w:tcPr>
            <w:tcW w:w="10212" w:type="dxa"/>
            <w:tcBorders>
              <w:right w:val="single" w:sz="4" w:space="0" w:color="auto"/>
            </w:tcBorders>
          </w:tcPr>
          <w:p w:rsidR="00EE33A6" w:rsidRPr="008774C2" w:rsidRDefault="00EE33A6" w:rsidP="007D1637">
            <w:pPr>
              <w:tabs>
                <w:tab w:val="left" w:pos="10348"/>
              </w:tabs>
              <w:spacing w:line="240"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 xml:space="preserve">Державний університет </w:t>
            </w:r>
          </w:p>
          <w:p w:rsidR="00EE33A6" w:rsidRPr="008774C2" w:rsidRDefault="00EE33A6" w:rsidP="007D1637">
            <w:pPr>
              <w:tabs>
                <w:tab w:val="left" w:pos="10348"/>
              </w:tabs>
              <w:spacing w:line="240"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 xml:space="preserve">«Житомирська політехніка» / </w:t>
            </w:r>
          </w:p>
          <w:p w:rsidR="00EE33A6" w:rsidRDefault="00EE33A6" w:rsidP="007D1637">
            <w:pPr>
              <w:tabs>
                <w:tab w:val="left" w:pos="10348"/>
              </w:tabs>
              <w:spacing w:line="240" w:lineRule="auto"/>
              <w:ind w:left="284"/>
              <w:rPr>
                <w:rFonts w:ascii="Times New Roman" w:hAnsi="Times New Roman" w:cs="Times New Roman"/>
                <w:color w:val="000000"/>
                <w:lang w:val="uk-UA"/>
              </w:rPr>
            </w:pPr>
            <w:proofErr w:type="spellStart"/>
            <w:r w:rsidRPr="008774C2">
              <w:rPr>
                <w:rFonts w:ascii="Times New Roman" w:hAnsi="Times New Roman" w:cs="Times New Roman"/>
                <w:color w:val="000000"/>
                <w:lang w:val="uk-UA"/>
              </w:rPr>
              <w:t>Zhytomyr</w:t>
            </w:r>
            <w:proofErr w:type="spellEnd"/>
            <w:r w:rsidRPr="008774C2">
              <w:rPr>
                <w:rFonts w:ascii="Times New Roman" w:hAnsi="Times New Roman" w:cs="Times New Roman"/>
                <w:color w:val="000000"/>
                <w:lang w:val="uk-UA"/>
              </w:rPr>
              <w:t xml:space="preserve"> </w:t>
            </w:r>
            <w:proofErr w:type="spellStart"/>
            <w:r w:rsidRPr="008774C2">
              <w:rPr>
                <w:rFonts w:ascii="Times New Roman" w:hAnsi="Times New Roman" w:cs="Times New Roman"/>
                <w:color w:val="000000"/>
                <w:lang w:val="uk-UA"/>
              </w:rPr>
              <w:t>Polytechnic</w:t>
            </w:r>
            <w:proofErr w:type="spellEnd"/>
            <w:r w:rsidRPr="008774C2">
              <w:rPr>
                <w:rFonts w:ascii="Times New Roman" w:hAnsi="Times New Roman" w:cs="Times New Roman"/>
                <w:color w:val="000000"/>
                <w:lang w:val="uk-UA"/>
              </w:rPr>
              <w:t xml:space="preserve"> </w:t>
            </w:r>
            <w:proofErr w:type="spellStart"/>
            <w:r w:rsidRPr="008774C2">
              <w:rPr>
                <w:rFonts w:ascii="Times New Roman" w:hAnsi="Times New Roman" w:cs="Times New Roman"/>
                <w:color w:val="000000"/>
                <w:lang w:val="uk-UA"/>
              </w:rPr>
              <w:t>State</w:t>
            </w:r>
            <w:proofErr w:type="spellEnd"/>
            <w:r w:rsidRPr="008774C2">
              <w:rPr>
                <w:rFonts w:ascii="Times New Roman" w:hAnsi="Times New Roman" w:cs="Times New Roman"/>
                <w:color w:val="000000"/>
                <w:lang w:val="uk-UA"/>
              </w:rPr>
              <w:t xml:space="preserve"> </w:t>
            </w:r>
            <w:proofErr w:type="spellStart"/>
            <w:r w:rsidRPr="008774C2">
              <w:rPr>
                <w:rFonts w:ascii="Times New Roman" w:hAnsi="Times New Roman" w:cs="Times New Roman"/>
                <w:color w:val="000000"/>
                <w:lang w:val="uk-UA"/>
              </w:rPr>
              <w:t>University</w:t>
            </w:r>
            <w:proofErr w:type="spellEnd"/>
          </w:p>
          <w:p w:rsidR="00E71528" w:rsidRDefault="00E71528" w:rsidP="007D1637">
            <w:pPr>
              <w:tabs>
                <w:tab w:val="left" w:pos="10348"/>
              </w:tabs>
              <w:spacing w:line="240" w:lineRule="auto"/>
              <w:ind w:left="284"/>
              <w:rPr>
                <w:rFonts w:ascii="Times New Roman" w:hAnsi="Times New Roman" w:cs="Times New Roman"/>
                <w:color w:val="000000"/>
                <w:lang w:val="uk-UA"/>
              </w:rPr>
            </w:pPr>
          </w:p>
          <w:p w:rsidR="00E71528" w:rsidRPr="008774C2" w:rsidRDefault="00E71528" w:rsidP="00E71528">
            <w:pPr>
              <w:tabs>
                <w:tab w:val="left" w:pos="10348"/>
              </w:tabs>
              <w:spacing w:line="240" w:lineRule="auto"/>
              <w:rPr>
                <w:rFonts w:ascii="Times New Roman" w:hAnsi="Times New Roman" w:cs="Times New Roman"/>
                <w:color w:val="000000"/>
                <w:lang w:val="uk-UA"/>
              </w:rPr>
            </w:pPr>
            <w:r w:rsidRPr="002C1D59">
              <w:rPr>
                <w:rFonts w:ascii="Times New Roman" w:hAnsi="Times New Roman" w:cs="Times New Roman"/>
                <w:b/>
                <w:bCs/>
                <w:lang w:val="uk-UA"/>
              </w:rPr>
              <w:t>6.1.2 Строки навчання в кожному з них</w:t>
            </w:r>
          </w:p>
        </w:tc>
      </w:tr>
      <w:tr w:rsidR="00EE33A6" w:rsidRPr="008774C2" w:rsidTr="00EE33A6">
        <w:tc>
          <w:tcPr>
            <w:tcW w:w="10212" w:type="dxa"/>
            <w:tcBorders>
              <w:right w:val="single" w:sz="4" w:space="0" w:color="auto"/>
            </w:tcBorders>
          </w:tcPr>
          <w:p w:rsidR="00EE33A6" w:rsidRDefault="00EE33A6" w:rsidP="007D1637">
            <w:pPr>
              <w:tabs>
                <w:tab w:val="left" w:pos="10348"/>
              </w:tabs>
              <w:spacing w:before="120" w:line="240" w:lineRule="auto"/>
              <w:rPr>
                <w:rFonts w:ascii="Times New Roman" w:hAnsi="Times New Roman" w:cs="Times New Roman"/>
                <w:b/>
                <w:lang w:val="uk-UA"/>
              </w:rPr>
            </w:pPr>
          </w:p>
          <w:p w:rsidR="00EE33A6" w:rsidRDefault="00EE33A6" w:rsidP="007D1637">
            <w:pPr>
              <w:tabs>
                <w:tab w:val="left" w:pos="10348"/>
              </w:tabs>
              <w:spacing w:before="120" w:line="240" w:lineRule="auto"/>
              <w:rPr>
                <w:rFonts w:ascii="Times New Roman" w:hAnsi="Times New Roman" w:cs="Times New Roman"/>
                <w:b/>
                <w:lang w:val="uk-UA"/>
              </w:rPr>
            </w:pPr>
          </w:p>
          <w:p w:rsidR="00EE33A6" w:rsidRPr="008774C2" w:rsidRDefault="00EE33A6" w:rsidP="007D1637">
            <w:pPr>
              <w:tabs>
                <w:tab w:val="left" w:pos="10348"/>
              </w:tabs>
              <w:spacing w:before="120" w:line="240" w:lineRule="auto"/>
              <w:rPr>
                <w:rFonts w:ascii="Times New Roman" w:hAnsi="Times New Roman" w:cs="Times New Roman"/>
                <w:b/>
                <w:lang w:val="uk-UA"/>
              </w:rPr>
            </w:pPr>
            <w:r w:rsidRPr="008774C2">
              <w:rPr>
                <w:rFonts w:ascii="Times New Roman" w:hAnsi="Times New Roman" w:cs="Times New Roman"/>
                <w:b/>
                <w:lang w:val="uk-UA"/>
              </w:rPr>
              <w:t>6.2 Інша інформація</w:t>
            </w:r>
          </w:p>
        </w:tc>
      </w:tr>
      <w:tr w:rsidR="00EE33A6" w:rsidRPr="002C2819" w:rsidTr="00EE33A6">
        <w:tc>
          <w:tcPr>
            <w:tcW w:w="10212" w:type="dxa"/>
            <w:tcBorders>
              <w:right w:val="single" w:sz="4" w:space="0" w:color="auto"/>
            </w:tcBorders>
          </w:tcPr>
          <w:p w:rsidR="00EE33A6" w:rsidRPr="008774C2" w:rsidRDefault="00EE33A6" w:rsidP="007D1637">
            <w:pPr>
              <w:tabs>
                <w:tab w:val="left" w:pos="10348"/>
              </w:tabs>
              <w:spacing w:before="120" w:line="228" w:lineRule="auto"/>
              <w:rPr>
                <w:rFonts w:ascii="Times New Roman" w:hAnsi="Times New Roman" w:cs="Times New Roman"/>
                <w:b/>
                <w:lang w:val="uk-UA"/>
              </w:rPr>
            </w:pPr>
            <w:r w:rsidRPr="008774C2">
              <w:rPr>
                <w:rFonts w:ascii="Times New Roman" w:hAnsi="Times New Roman" w:cs="Times New Roman"/>
                <w:b/>
                <w:lang w:val="uk-UA"/>
              </w:rPr>
              <w:t>6.2.1 Контактна інформація закладу вищої освіти (наукової установи)</w:t>
            </w:r>
          </w:p>
        </w:tc>
      </w:tr>
      <w:tr w:rsidR="00EE33A6" w:rsidRPr="002C2819" w:rsidTr="00EE33A6">
        <w:tc>
          <w:tcPr>
            <w:tcW w:w="10212" w:type="dxa"/>
            <w:tcBorders>
              <w:right w:val="single" w:sz="4" w:space="0" w:color="auto"/>
            </w:tcBorders>
          </w:tcPr>
          <w:p w:rsidR="00EE33A6" w:rsidRPr="008774C2" w:rsidRDefault="00EE33A6" w:rsidP="007D1637">
            <w:pPr>
              <w:tabs>
                <w:tab w:val="left" w:pos="10348"/>
              </w:tabs>
              <w:spacing w:line="228"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 xml:space="preserve">10005, м. Житомир, вул. </w:t>
            </w:r>
            <w:proofErr w:type="spellStart"/>
            <w:r w:rsidRPr="008774C2">
              <w:rPr>
                <w:rFonts w:ascii="Times New Roman" w:hAnsi="Times New Roman" w:cs="Times New Roman"/>
                <w:color w:val="000000"/>
                <w:lang w:val="uk-UA"/>
              </w:rPr>
              <w:t>Чуднівська</w:t>
            </w:r>
            <w:proofErr w:type="spellEnd"/>
            <w:r w:rsidRPr="008774C2">
              <w:rPr>
                <w:rFonts w:ascii="Times New Roman" w:hAnsi="Times New Roman" w:cs="Times New Roman"/>
                <w:color w:val="000000"/>
                <w:lang w:val="uk-UA"/>
              </w:rPr>
              <w:t xml:space="preserve"> 103, </w:t>
            </w:r>
            <w:proofErr w:type="spellStart"/>
            <w:r w:rsidRPr="008774C2">
              <w:rPr>
                <w:rFonts w:ascii="Times New Roman" w:hAnsi="Times New Roman" w:cs="Times New Roman"/>
                <w:color w:val="000000"/>
                <w:lang w:val="uk-UA"/>
              </w:rPr>
              <w:t>тел</w:t>
            </w:r>
            <w:proofErr w:type="spellEnd"/>
            <w:r w:rsidRPr="008774C2">
              <w:rPr>
                <w:rFonts w:ascii="Times New Roman" w:hAnsi="Times New Roman" w:cs="Times New Roman"/>
                <w:color w:val="000000"/>
                <w:lang w:val="uk-UA"/>
              </w:rPr>
              <w:t xml:space="preserve">./факс: (0412) 24-14-22; </w:t>
            </w:r>
            <w:r w:rsidRPr="008774C2">
              <w:rPr>
                <w:rFonts w:ascii="Times New Roman" w:hAnsi="Times New Roman" w:cs="Times New Roman"/>
                <w:color w:val="000000"/>
                <w:lang w:val="uk-UA"/>
              </w:rPr>
              <w:br/>
            </w:r>
            <w:proofErr w:type="spellStart"/>
            <w:r w:rsidRPr="008774C2">
              <w:rPr>
                <w:rFonts w:ascii="Times New Roman" w:hAnsi="Times New Roman" w:cs="Times New Roman"/>
                <w:color w:val="000000"/>
                <w:lang w:val="uk-UA"/>
              </w:rPr>
              <w:t>вебсайт</w:t>
            </w:r>
            <w:proofErr w:type="spellEnd"/>
            <w:r w:rsidRPr="008774C2">
              <w:rPr>
                <w:rFonts w:ascii="Times New Roman" w:hAnsi="Times New Roman" w:cs="Times New Roman"/>
                <w:color w:val="000000"/>
                <w:lang w:val="uk-UA"/>
              </w:rPr>
              <w:t xml:space="preserve">: https://ztu.edu.ua, </w:t>
            </w:r>
            <w:r w:rsidRPr="008774C2">
              <w:rPr>
                <w:rFonts w:ascii="Times New Roman" w:hAnsi="Times New Roman" w:cs="Times New Roman"/>
                <w:color w:val="000000"/>
                <w:lang w:val="uk-UA"/>
              </w:rPr>
              <w:br/>
              <w:t>e-</w:t>
            </w:r>
            <w:proofErr w:type="spellStart"/>
            <w:r w:rsidRPr="008774C2">
              <w:rPr>
                <w:rFonts w:ascii="Times New Roman" w:hAnsi="Times New Roman" w:cs="Times New Roman"/>
                <w:color w:val="000000"/>
                <w:lang w:val="uk-UA"/>
              </w:rPr>
              <w:t>mail</w:t>
            </w:r>
            <w:proofErr w:type="spellEnd"/>
            <w:r w:rsidRPr="008774C2">
              <w:rPr>
                <w:rFonts w:ascii="Times New Roman" w:hAnsi="Times New Roman" w:cs="Times New Roman"/>
                <w:color w:val="000000"/>
                <w:lang w:val="uk-UA"/>
              </w:rPr>
              <w:t>: rector@ztu.edu.ua</w:t>
            </w:r>
          </w:p>
        </w:tc>
      </w:tr>
      <w:tr w:rsidR="00EE33A6" w:rsidRPr="002C2819" w:rsidTr="00EE33A6">
        <w:tc>
          <w:tcPr>
            <w:tcW w:w="10212" w:type="dxa"/>
            <w:tcBorders>
              <w:right w:val="single" w:sz="4" w:space="0" w:color="auto"/>
            </w:tcBorders>
          </w:tcPr>
          <w:p w:rsidR="00EE33A6" w:rsidRPr="008774C2" w:rsidRDefault="00EE33A6" w:rsidP="007D1637">
            <w:pPr>
              <w:tabs>
                <w:tab w:val="left" w:pos="10348"/>
              </w:tabs>
              <w:spacing w:before="120" w:line="228" w:lineRule="auto"/>
              <w:jc w:val="both"/>
              <w:rPr>
                <w:rFonts w:ascii="Times New Roman" w:hAnsi="Times New Roman" w:cs="Times New Roman"/>
                <w:b/>
                <w:lang w:val="uk-UA"/>
              </w:rPr>
            </w:pPr>
            <w:bookmarkStart w:id="0" w:name="_Hlk71505198"/>
            <w:r w:rsidRPr="008774C2">
              <w:rPr>
                <w:rFonts w:ascii="Times New Roman" w:hAnsi="Times New Roman" w:cs="Times New Roman"/>
                <w:b/>
                <w:lang w:val="uk-UA"/>
              </w:rPr>
              <w:t>6.2.2 Документ про освіту, що був підставою для вступу (вид документа, серія та реєстраційний номер, найменування закладу освіти, який видав документ, країна видачі, дата видачі). Інформація про визнання іноземного документа про освіту в Україні (у разі вступу на його підставі)</w:t>
            </w:r>
            <w:bookmarkEnd w:id="0"/>
          </w:p>
        </w:tc>
      </w:tr>
      <w:tr w:rsidR="00EE33A6" w:rsidRPr="002C2819" w:rsidTr="00EE33A6">
        <w:tc>
          <w:tcPr>
            <w:tcW w:w="10212" w:type="dxa"/>
            <w:tcBorders>
              <w:right w:val="single" w:sz="4" w:space="0" w:color="auto"/>
            </w:tcBorders>
          </w:tcPr>
          <w:p w:rsidR="00EE33A6" w:rsidRPr="008774C2" w:rsidRDefault="00EE33A6" w:rsidP="007D1637">
            <w:pPr>
              <w:tabs>
                <w:tab w:val="left" w:pos="10348"/>
              </w:tabs>
              <w:spacing w:line="228"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[Попередній документ], [серія номер],</w:t>
            </w:r>
          </w:p>
          <w:p w:rsidR="00EE33A6" w:rsidRPr="008774C2" w:rsidRDefault="00EE33A6" w:rsidP="007D1637">
            <w:pPr>
              <w:tabs>
                <w:tab w:val="left" w:pos="10348"/>
              </w:tabs>
              <w:spacing w:line="228"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виданий [Ким видано], [Дата видачі попереднього док.]</w:t>
            </w:r>
          </w:p>
        </w:tc>
      </w:tr>
      <w:tr w:rsidR="00EE33A6" w:rsidRPr="002C2819" w:rsidTr="00EE33A6">
        <w:tc>
          <w:tcPr>
            <w:tcW w:w="10212" w:type="dxa"/>
            <w:tcBorders>
              <w:right w:val="single" w:sz="4" w:space="0" w:color="auto"/>
            </w:tcBorders>
          </w:tcPr>
          <w:p w:rsidR="00EE33A6" w:rsidRPr="008774C2" w:rsidRDefault="00EE33A6" w:rsidP="007D1637">
            <w:pPr>
              <w:tabs>
                <w:tab w:val="left" w:pos="10348"/>
              </w:tabs>
              <w:spacing w:before="120" w:line="228" w:lineRule="auto"/>
              <w:jc w:val="both"/>
              <w:rPr>
                <w:rFonts w:ascii="Times New Roman" w:hAnsi="Times New Roman" w:cs="Times New Roman"/>
                <w:b/>
                <w:lang w:val="uk-UA"/>
              </w:rPr>
            </w:pPr>
            <w:bookmarkStart w:id="1" w:name="_Hlk71505562"/>
            <w:r w:rsidRPr="008774C2">
              <w:rPr>
                <w:rFonts w:ascii="Times New Roman" w:hAnsi="Times New Roman" w:cs="Times New Roman"/>
                <w:b/>
                <w:lang w:val="uk-UA"/>
              </w:rPr>
              <w:t>6.2.3 Інформація про акредитацію освітньої програми (реєстраційний номер і дата акредитаційного сертифіката / рішення (сертифікатів/рішень), найменування органу (органів) акредитації)</w:t>
            </w:r>
            <w:bookmarkEnd w:id="1"/>
          </w:p>
        </w:tc>
      </w:tr>
      <w:tr w:rsidR="00EE33A6" w:rsidRPr="002C2819" w:rsidTr="00EE33A6">
        <w:tc>
          <w:tcPr>
            <w:tcW w:w="10212" w:type="dxa"/>
            <w:tcBorders>
              <w:right w:val="single" w:sz="4" w:space="0" w:color="auto"/>
            </w:tcBorders>
          </w:tcPr>
          <w:p w:rsidR="00EE33A6" w:rsidRPr="008B63C1" w:rsidRDefault="00EE33A6" w:rsidP="007D1637">
            <w:pPr>
              <w:tabs>
                <w:tab w:val="left" w:pos="10348"/>
              </w:tabs>
              <w:spacing w:line="228" w:lineRule="auto"/>
              <w:ind w:left="284"/>
              <w:rPr>
                <w:rFonts w:ascii="Times New Roman" w:hAnsi="Times New Roman" w:cs="Times New Roman"/>
                <w:color w:val="000000"/>
                <w:lang w:val="uk-UA"/>
              </w:rPr>
            </w:pPr>
            <w:r w:rsidRPr="008B63C1">
              <w:rPr>
                <w:rFonts w:ascii="Times New Roman" w:hAnsi="Times New Roman" w:cs="Times New Roman"/>
                <w:color w:val="000000"/>
                <w:lang w:val="uk-UA"/>
              </w:rPr>
              <w:t xml:space="preserve">Сертифікат про акредитацію освітньої програми, виданий Національним агентством із забезпечення якості вищої освіти (протокол № </w:t>
            </w:r>
            <w:r>
              <w:rPr>
                <w:rFonts w:ascii="Times New Roman" w:hAnsi="Times New Roman" w:cs="Times New Roman"/>
                <w:color w:val="000000"/>
                <w:lang w:val="pl-PL"/>
              </w:rPr>
              <w:t>1</w:t>
            </w:r>
            <w:r w:rsidRPr="008B63C1">
              <w:rPr>
                <w:rFonts w:ascii="Times New Roman" w:hAnsi="Times New Roman" w:cs="Times New Roman"/>
                <w:color w:val="000000"/>
                <w:lang w:val="uk-UA"/>
              </w:rPr>
              <w:t xml:space="preserve"> від </w:t>
            </w:r>
            <w:r>
              <w:rPr>
                <w:rFonts w:ascii="Times New Roman" w:hAnsi="Times New Roman" w:cs="Times New Roman"/>
                <w:color w:val="000000"/>
                <w:lang w:val="pl-PL"/>
              </w:rPr>
              <w:t>26</w:t>
            </w:r>
            <w:r w:rsidRPr="008B63C1">
              <w:rPr>
                <w:rFonts w:ascii="Times New Roman" w:hAnsi="Times New Roman" w:cs="Times New Roman"/>
                <w:color w:val="000000"/>
                <w:lang w:val="uk-UA"/>
              </w:rPr>
              <w:t>/0</w:t>
            </w:r>
            <w:r>
              <w:rPr>
                <w:rFonts w:ascii="Times New Roman" w:hAnsi="Times New Roman" w:cs="Times New Roman"/>
                <w:color w:val="000000"/>
                <w:lang w:val="pl-PL"/>
              </w:rPr>
              <w:t>1</w:t>
            </w:r>
            <w:r w:rsidRPr="008B63C1">
              <w:rPr>
                <w:rFonts w:ascii="Times New Roman" w:hAnsi="Times New Roman" w:cs="Times New Roman"/>
                <w:color w:val="000000"/>
                <w:lang w:val="uk-UA"/>
              </w:rPr>
              <w:t>/202</w:t>
            </w:r>
            <w:r>
              <w:rPr>
                <w:rFonts w:ascii="Times New Roman" w:hAnsi="Times New Roman" w:cs="Times New Roman"/>
                <w:color w:val="000000"/>
                <w:lang w:val="pl-PL"/>
              </w:rPr>
              <w:t>0</w:t>
            </w:r>
            <w:r w:rsidRPr="008B63C1">
              <w:rPr>
                <w:rFonts w:ascii="Times New Roman" w:hAnsi="Times New Roman" w:cs="Times New Roman"/>
                <w:color w:val="000000"/>
                <w:lang w:val="uk-UA"/>
              </w:rPr>
              <w:t>)</w:t>
            </w:r>
            <w:r>
              <w:rPr>
                <w:rFonts w:ascii="Times New Roman" w:hAnsi="Times New Roman" w:cs="Times New Roman"/>
                <w:color w:val="000000"/>
                <w:lang w:val="pl-PL"/>
              </w:rPr>
              <w:t xml:space="preserve"> </w:t>
            </w:r>
          </w:p>
        </w:tc>
      </w:tr>
      <w:tr w:rsidR="00EE33A6" w:rsidRPr="002C2819" w:rsidTr="00EE33A6">
        <w:tc>
          <w:tcPr>
            <w:tcW w:w="10212" w:type="dxa"/>
            <w:tcBorders>
              <w:right w:val="single" w:sz="4" w:space="0" w:color="auto"/>
            </w:tcBorders>
          </w:tcPr>
          <w:p w:rsidR="00EE33A6" w:rsidRPr="008774C2" w:rsidRDefault="00EE33A6" w:rsidP="007D1637">
            <w:pPr>
              <w:tabs>
                <w:tab w:val="left" w:pos="10348"/>
              </w:tabs>
              <w:spacing w:before="120" w:line="228" w:lineRule="auto"/>
              <w:rPr>
                <w:rFonts w:ascii="Times New Roman" w:hAnsi="Times New Roman" w:cs="Times New Roman"/>
                <w:b/>
                <w:lang w:val="uk-UA"/>
              </w:rPr>
            </w:pPr>
            <w:bookmarkStart w:id="2" w:name="_Hlk71505629"/>
            <w:r w:rsidRPr="008774C2">
              <w:rPr>
                <w:rFonts w:ascii="Times New Roman" w:hAnsi="Times New Roman" w:cs="Times New Roman"/>
                <w:b/>
                <w:lang w:val="uk-UA"/>
              </w:rPr>
              <w:t xml:space="preserve">6.2.4 </w:t>
            </w:r>
            <w:bookmarkStart w:id="3" w:name="_Hlk71505623"/>
            <w:r w:rsidRPr="008774C2">
              <w:rPr>
                <w:rFonts w:ascii="Times New Roman" w:hAnsi="Times New Roman" w:cs="Times New Roman"/>
                <w:b/>
                <w:lang w:val="uk-UA"/>
              </w:rPr>
              <w:t>Інформація про особливі досягнення та відзнаки</w:t>
            </w:r>
            <w:bookmarkEnd w:id="2"/>
            <w:bookmarkEnd w:id="3"/>
          </w:p>
        </w:tc>
      </w:tr>
      <w:tr w:rsidR="00EE33A6" w:rsidRPr="008774C2" w:rsidTr="00EE33A6">
        <w:tc>
          <w:tcPr>
            <w:tcW w:w="10212" w:type="dxa"/>
            <w:tcBorders>
              <w:right w:val="single" w:sz="4" w:space="0" w:color="auto"/>
            </w:tcBorders>
          </w:tcPr>
          <w:p w:rsidR="00EE33A6" w:rsidRPr="008774C2" w:rsidRDefault="00EE33A6" w:rsidP="007D1637">
            <w:pPr>
              <w:tabs>
                <w:tab w:val="left" w:pos="10348"/>
              </w:tabs>
              <w:spacing w:line="228"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[Досягнення та відзнаки]</w:t>
            </w:r>
          </w:p>
        </w:tc>
      </w:tr>
      <w:tr w:rsidR="00EE33A6" w:rsidRPr="008774C2" w:rsidTr="00EE33A6">
        <w:trPr>
          <w:trHeight w:val="277"/>
        </w:trPr>
        <w:tc>
          <w:tcPr>
            <w:tcW w:w="10212" w:type="dxa"/>
            <w:tcBorders>
              <w:right w:val="single" w:sz="4" w:space="0" w:color="auto"/>
            </w:tcBorders>
          </w:tcPr>
          <w:p w:rsidR="00EE33A6" w:rsidRPr="008774C2" w:rsidRDefault="00EE33A6" w:rsidP="007D1637">
            <w:pPr>
              <w:tabs>
                <w:tab w:val="left" w:pos="10348"/>
              </w:tabs>
              <w:spacing w:before="120" w:line="228" w:lineRule="auto"/>
              <w:rPr>
                <w:rFonts w:ascii="Times New Roman" w:hAnsi="Times New Roman" w:cs="Times New Roman"/>
                <w:b/>
                <w:lang w:val="uk-UA"/>
              </w:rPr>
            </w:pPr>
            <w:r w:rsidRPr="008774C2">
              <w:rPr>
                <w:rFonts w:ascii="Times New Roman" w:hAnsi="Times New Roman" w:cs="Times New Roman"/>
                <w:b/>
                <w:lang w:val="uk-UA"/>
              </w:rPr>
              <w:t>6.2.5 Інша інформація</w:t>
            </w:r>
          </w:p>
        </w:tc>
      </w:tr>
      <w:tr w:rsidR="00EE33A6" w:rsidRPr="008774C2" w:rsidTr="00EE33A6">
        <w:tc>
          <w:tcPr>
            <w:tcW w:w="10212" w:type="dxa"/>
            <w:tcBorders>
              <w:right w:val="single" w:sz="4" w:space="0" w:color="auto"/>
            </w:tcBorders>
          </w:tcPr>
          <w:p w:rsidR="00EE33A6" w:rsidRPr="008774C2" w:rsidRDefault="00EE33A6" w:rsidP="007D1637">
            <w:pPr>
              <w:tabs>
                <w:tab w:val="left" w:pos="10348"/>
              </w:tabs>
              <w:spacing w:line="228"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І</w:t>
            </w:r>
            <w:r w:rsidR="00E06055">
              <w:rPr>
                <w:rFonts w:ascii="Times New Roman" w:hAnsi="Times New Roman" w:cs="Times New Roman"/>
                <w:color w:val="000000"/>
                <w:lang w:val="uk-UA"/>
              </w:rPr>
              <w:t>нформація про освітню програму:</w:t>
            </w:r>
          </w:p>
        </w:tc>
      </w:tr>
      <w:tr w:rsidR="00EE33A6" w:rsidRPr="008774C2" w:rsidTr="002C2819">
        <w:trPr>
          <w:trHeight w:val="374"/>
        </w:trPr>
        <w:tc>
          <w:tcPr>
            <w:tcW w:w="10212" w:type="dxa"/>
            <w:tcBorders>
              <w:right w:val="single" w:sz="4" w:space="0" w:color="auto"/>
            </w:tcBorders>
          </w:tcPr>
          <w:p w:rsidR="00EE33A6" w:rsidRPr="008774C2" w:rsidRDefault="00EE33A6" w:rsidP="007D1637">
            <w:pPr>
              <w:tabs>
                <w:tab w:val="left" w:pos="10348"/>
              </w:tabs>
              <w:spacing w:line="228" w:lineRule="auto"/>
              <w:rPr>
                <w:rFonts w:ascii="Times New Roman" w:hAnsi="Times New Roman" w:cs="Times New Roman"/>
                <w:b/>
                <w:color w:val="000000"/>
                <w:lang w:val="uk-UA"/>
              </w:rPr>
            </w:pPr>
          </w:p>
          <w:p w:rsidR="00EE33A6" w:rsidRPr="008774C2" w:rsidRDefault="00EE33A6" w:rsidP="007D1637">
            <w:pPr>
              <w:tabs>
                <w:tab w:val="left" w:pos="10348"/>
              </w:tabs>
              <w:spacing w:line="228" w:lineRule="auto"/>
              <w:rPr>
                <w:rFonts w:ascii="Times New Roman" w:hAnsi="Times New Roman" w:cs="Times New Roman"/>
                <w:b/>
                <w:color w:val="000000"/>
                <w:lang w:val="uk-UA"/>
              </w:rPr>
            </w:pPr>
          </w:p>
        </w:tc>
      </w:tr>
    </w:tbl>
    <w:p w:rsidR="00EE33A6" w:rsidRPr="002C2819" w:rsidRDefault="002C2819" w:rsidP="002C2819">
      <w:pPr>
        <w:rPr>
          <w:lang w:val="uk-UA"/>
        </w:rPr>
      </w:pPr>
      <w:bookmarkStart w:id="4" w:name="_GoBack"/>
      <w:bookmarkEnd w:id="4"/>
      <w:r w:rsidRPr="002C2819">
        <w:rPr>
          <w:b/>
          <w:highlight w:val="yellow"/>
        </w:rPr>
        <w:t>Deadline:</w:t>
      </w:r>
      <w:r w:rsidRPr="002C2819">
        <w:rPr>
          <w:b/>
          <w:highlight w:val="yellow"/>
          <w:lang w:val="uk-UA"/>
        </w:rPr>
        <w:t>28.04.22</w:t>
      </w:r>
    </w:p>
    <w:sectPr w:rsidR="00EE33A6" w:rsidRPr="002C281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EB"/>
    <w:rsid w:val="002C2819"/>
    <w:rsid w:val="002D53B9"/>
    <w:rsid w:val="00927CEB"/>
    <w:rsid w:val="00E06055"/>
    <w:rsid w:val="00E71528"/>
    <w:rsid w:val="00EE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65C5"/>
  <w15:chartTrackingRefBased/>
  <w15:docId w15:val="{A1298C70-F43A-4C0C-9E60-3672353C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3A6"/>
    <w:pPr>
      <w:spacing w:after="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5</cp:revision>
  <dcterms:created xsi:type="dcterms:W3CDTF">2022-04-19T12:26:00Z</dcterms:created>
  <dcterms:modified xsi:type="dcterms:W3CDTF">2022-04-19T12:36:00Z</dcterms:modified>
</cp:coreProperties>
</file>