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0F72" w:rsidRDefault="00B00F72">
      <w:pPr>
        <w:pBdr>
          <w:top w:val="nil"/>
          <w:left w:val="nil"/>
          <w:bottom w:val="nil"/>
          <w:right w:val="nil"/>
          <w:between w:val="nil"/>
        </w:pBdr>
        <w:spacing w:line="276" w:lineRule="auto"/>
        <w:rPr>
          <w:color w:val="000000"/>
        </w:rPr>
      </w:pPr>
      <w:bookmarkStart w:id="0" w:name="_GoBack"/>
      <w:bookmarkEnd w:id="0"/>
    </w:p>
    <w:tbl>
      <w:tblPr>
        <w:tblStyle w:val="af4"/>
        <w:tblW w:w="9909" w:type="dxa"/>
        <w:tblInd w:w="156" w:type="dxa"/>
        <w:tblLayout w:type="fixed"/>
        <w:tblLook w:val="0000" w:firstRow="0" w:lastRow="0" w:firstColumn="0" w:lastColumn="0" w:noHBand="0" w:noVBand="0"/>
      </w:tblPr>
      <w:tblGrid>
        <w:gridCol w:w="4097"/>
        <w:gridCol w:w="5812"/>
      </w:tblGrid>
      <w:tr w:rsidR="00B00F72" w:rsidRPr="00157B16">
        <w:trPr>
          <w:trHeight w:val="683"/>
        </w:trPr>
        <w:tc>
          <w:tcPr>
            <w:tcW w:w="4097" w:type="dxa"/>
            <w:vMerge w:val="restart"/>
          </w:tcPr>
          <w:p w:rsidR="00B00F72" w:rsidRPr="00157B16" w:rsidRDefault="00157B16">
            <w:pPr>
              <w:pBdr>
                <w:top w:val="nil"/>
                <w:left w:val="nil"/>
                <w:bottom w:val="nil"/>
                <w:right w:val="nil"/>
                <w:between w:val="nil"/>
              </w:pBdr>
              <w:ind w:left="-14"/>
              <w:rPr>
                <w:rFonts w:ascii="Times New Roman" w:eastAsia="Times New Roman" w:hAnsi="Times New Roman" w:cs="Times New Roman"/>
                <w:color w:val="000000"/>
                <w:sz w:val="20"/>
                <w:szCs w:val="20"/>
              </w:rPr>
            </w:pPr>
            <w:bookmarkStart w:id="1" w:name="_heading=h.gjdgxs" w:colFirst="0" w:colLast="0"/>
            <w:bookmarkEnd w:id="1"/>
            <w:r w:rsidRPr="00157B16">
              <w:rPr>
                <w:rFonts w:ascii="Times New Roman" w:eastAsia="Times New Roman" w:hAnsi="Times New Roman" w:cs="Times New Roman"/>
                <w:noProof/>
                <w:color w:val="000000"/>
                <w:sz w:val="20"/>
                <w:szCs w:val="20"/>
              </w:rPr>
              <w:drawing>
                <wp:inline distT="0" distB="0" distL="0" distR="0" wp14:anchorId="6D19FBBB" wp14:editId="18DB2CE6">
                  <wp:extent cx="2613999" cy="793535"/>
                  <wp:effectExtent l="0" t="0" r="0" b="0"/>
                  <wp:docPr id="2" name="image1.png" descr="C:\Users\Admin\AppData\Local\Temp\7zECE6F16A8\Логотип основний.png"/>
                  <wp:cNvGraphicFramePr/>
                  <a:graphic xmlns:a="http://schemas.openxmlformats.org/drawingml/2006/main">
                    <a:graphicData uri="http://schemas.openxmlformats.org/drawingml/2006/picture">
                      <pic:pic xmlns:pic="http://schemas.openxmlformats.org/drawingml/2006/picture">
                        <pic:nvPicPr>
                          <pic:cNvPr id="0" name="image1.png" descr="C:\Users\Admin\AppData\Local\Temp\7zECE6F16A8\Логотип основний.png"/>
                          <pic:cNvPicPr preferRelativeResize="0"/>
                        </pic:nvPicPr>
                        <pic:blipFill>
                          <a:blip r:embed="rId8"/>
                          <a:srcRect/>
                          <a:stretch>
                            <a:fillRect/>
                          </a:stretch>
                        </pic:blipFill>
                        <pic:spPr>
                          <a:xfrm>
                            <a:off x="0" y="0"/>
                            <a:ext cx="2613999" cy="793535"/>
                          </a:xfrm>
                          <a:prstGeom prst="rect">
                            <a:avLst/>
                          </a:prstGeom>
                          <a:ln/>
                        </pic:spPr>
                      </pic:pic>
                    </a:graphicData>
                  </a:graphic>
                </wp:inline>
              </w:drawing>
            </w:r>
          </w:p>
        </w:tc>
        <w:tc>
          <w:tcPr>
            <w:tcW w:w="5812" w:type="dxa"/>
          </w:tcPr>
          <w:p w:rsidR="00B00F72" w:rsidRPr="00157B16" w:rsidRDefault="00157B16">
            <w:pPr>
              <w:pBdr>
                <w:top w:val="nil"/>
                <w:left w:val="nil"/>
                <w:bottom w:val="nil"/>
                <w:right w:val="nil"/>
                <w:between w:val="nil"/>
              </w:pBdr>
              <w:spacing w:line="900" w:lineRule="auto"/>
              <w:jc w:val="center"/>
              <w:rPr>
                <w:rFonts w:ascii="Calibri" w:eastAsia="Calibri" w:hAnsi="Calibri" w:cs="Calibri"/>
                <w:b/>
                <w:i/>
                <w:color w:val="000000"/>
                <w:sz w:val="48"/>
                <w:szCs w:val="48"/>
              </w:rPr>
            </w:pPr>
            <w:r w:rsidRPr="00157B16">
              <w:rPr>
                <w:rFonts w:ascii="Calibri" w:eastAsia="Calibri" w:hAnsi="Calibri" w:cs="Calibri"/>
                <w:b/>
                <w:i/>
                <w:color w:val="0E233D"/>
                <w:sz w:val="48"/>
                <w:szCs w:val="48"/>
              </w:rPr>
              <w:t>СИЛАБУС</w:t>
            </w:r>
          </w:p>
        </w:tc>
      </w:tr>
      <w:tr w:rsidR="00B00F72" w:rsidRPr="00157B16">
        <w:trPr>
          <w:trHeight w:val="1857"/>
        </w:trPr>
        <w:tc>
          <w:tcPr>
            <w:tcW w:w="4097" w:type="dxa"/>
            <w:vMerge/>
          </w:tcPr>
          <w:p w:rsidR="00B00F72" w:rsidRPr="00157B16" w:rsidRDefault="00B00F72">
            <w:pPr>
              <w:pBdr>
                <w:top w:val="nil"/>
                <w:left w:val="nil"/>
                <w:bottom w:val="nil"/>
                <w:right w:val="nil"/>
                <w:between w:val="nil"/>
              </w:pBdr>
              <w:spacing w:line="276" w:lineRule="auto"/>
              <w:rPr>
                <w:rFonts w:ascii="Calibri" w:eastAsia="Calibri" w:hAnsi="Calibri" w:cs="Calibri"/>
                <w:b/>
                <w:i/>
                <w:color w:val="000000"/>
                <w:sz w:val="48"/>
                <w:szCs w:val="48"/>
              </w:rPr>
            </w:pPr>
          </w:p>
        </w:tc>
        <w:tc>
          <w:tcPr>
            <w:tcW w:w="5812" w:type="dxa"/>
          </w:tcPr>
          <w:p w:rsidR="00B00F72" w:rsidRPr="00157B16" w:rsidRDefault="00B00F72">
            <w:pPr>
              <w:pBdr>
                <w:top w:val="nil"/>
                <w:left w:val="nil"/>
                <w:bottom w:val="nil"/>
                <w:right w:val="nil"/>
                <w:between w:val="nil"/>
              </w:pBdr>
              <w:rPr>
                <w:rFonts w:ascii="Times New Roman" w:eastAsia="Times New Roman" w:hAnsi="Times New Roman" w:cs="Times New Roman"/>
                <w:color w:val="000000"/>
                <w:sz w:val="20"/>
                <w:szCs w:val="20"/>
              </w:rPr>
            </w:pPr>
          </w:p>
          <w:p w:rsidR="00B00F72" w:rsidRPr="00157B16" w:rsidRDefault="00157B16" w:rsidP="00157B16">
            <w:pPr>
              <w:pBdr>
                <w:top w:val="nil"/>
                <w:left w:val="nil"/>
                <w:bottom w:val="nil"/>
                <w:right w:val="nil"/>
                <w:between w:val="nil"/>
              </w:pBdr>
              <w:ind w:left="306"/>
              <w:jc w:val="center"/>
              <w:rPr>
                <w:b/>
                <w:i/>
                <w:color w:val="000000"/>
                <w:sz w:val="36"/>
                <w:szCs w:val="36"/>
                <w:lang w:val="ru-RU"/>
              </w:rPr>
            </w:pPr>
            <w:r w:rsidRPr="00157B16">
              <w:rPr>
                <w:b/>
                <w:i/>
                <w:color w:val="365F91"/>
                <w:sz w:val="36"/>
                <w:szCs w:val="36"/>
              </w:rPr>
              <w:t>«Основи оподаткування суб’єктів господарювання»</w:t>
            </w:r>
            <w:r w:rsidRPr="00157B16">
              <w:rPr>
                <w:b/>
                <w:i/>
                <w:color w:val="365F91"/>
                <w:sz w:val="36"/>
                <w:szCs w:val="36"/>
                <w:lang w:val="ru-RU"/>
              </w:rPr>
              <w:t xml:space="preserve"> </w:t>
            </w:r>
          </w:p>
        </w:tc>
      </w:tr>
    </w:tbl>
    <w:p w:rsidR="00B00F72" w:rsidRPr="00157B16" w:rsidRDefault="00B00F72">
      <w:pPr>
        <w:pBdr>
          <w:top w:val="nil"/>
          <w:left w:val="nil"/>
          <w:bottom w:val="nil"/>
          <w:right w:val="nil"/>
          <w:between w:val="nil"/>
        </w:pBdr>
        <w:spacing w:line="276" w:lineRule="auto"/>
        <w:rPr>
          <w:b/>
          <w:i/>
          <w:color w:val="000000"/>
          <w:sz w:val="36"/>
          <w:szCs w:val="36"/>
          <w:highlight w:val="yellow"/>
        </w:rPr>
      </w:pPr>
    </w:p>
    <w:tbl>
      <w:tblPr>
        <w:tblStyle w:val="af5"/>
        <w:tblW w:w="10386"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00" w:firstRow="0" w:lastRow="0" w:firstColumn="0" w:lastColumn="0" w:noHBand="0" w:noVBand="1"/>
      </w:tblPr>
      <w:tblGrid>
        <w:gridCol w:w="2802"/>
        <w:gridCol w:w="4252"/>
        <w:gridCol w:w="3332"/>
      </w:tblGrid>
      <w:tr w:rsidR="00B00F72" w:rsidRPr="00157B16">
        <w:tc>
          <w:tcPr>
            <w:tcW w:w="2802" w:type="dxa"/>
            <w:tcBorders>
              <w:top w:val="single" w:sz="12" w:space="0" w:color="4F81BD"/>
              <w:left w:val="single" w:sz="12" w:space="0" w:color="4F81BD"/>
              <w:bottom w:val="single" w:sz="12" w:space="0" w:color="4F81BD"/>
              <w:right w:val="single" w:sz="12" w:space="0" w:color="4F81BD"/>
            </w:tcBorders>
            <w:shd w:val="clear" w:color="auto" w:fill="DBE5F1"/>
            <w:vAlign w:val="center"/>
          </w:tcPr>
          <w:p w:rsidR="00B00F72" w:rsidRPr="00157B16" w:rsidRDefault="00157B16">
            <w:pPr>
              <w:rPr>
                <w:rFonts w:ascii="Times New Roman" w:eastAsia="Times New Roman" w:hAnsi="Times New Roman" w:cs="Times New Roman"/>
                <w:sz w:val="28"/>
                <w:szCs w:val="28"/>
              </w:rPr>
            </w:pPr>
            <w:r w:rsidRPr="00157B16">
              <w:rPr>
                <w:rFonts w:ascii="Times New Roman" w:eastAsia="Times New Roman" w:hAnsi="Times New Roman" w:cs="Times New Roman"/>
                <w:b/>
                <w:sz w:val="28"/>
                <w:szCs w:val="28"/>
              </w:rPr>
              <w:t>Тип</w:t>
            </w:r>
          </w:p>
        </w:tc>
        <w:tc>
          <w:tcPr>
            <w:tcW w:w="7584" w:type="dxa"/>
            <w:gridSpan w:val="2"/>
            <w:tcBorders>
              <w:top w:val="single" w:sz="12" w:space="0" w:color="4F81BD"/>
              <w:left w:val="single" w:sz="12" w:space="0" w:color="4F81BD"/>
              <w:bottom w:val="single" w:sz="12" w:space="0" w:color="4F81BD"/>
              <w:right w:val="single" w:sz="12" w:space="0" w:color="4F81BD"/>
            </w:tcBorders>
            <w:vAlign w:val="center"/>
          </w:tcPr>
          <w:p w:rsidR="00B00F72" w:rsidRPr="00157B16" w:rsidRDefault="00157B16">
            <w:pPr>
              <w:pBdr>
                <w:top w:val="nil"/>
                <w:left w:val="nil"/>
                <w:bottom w:val="nil"/>
                <w:right w:val="nil"/>
                <w:between w:val="nil"/>
              </w:pBdr>
              <w:spacing w:line="256" w:lineRule="auto"/>
              <w:ind w:left="282"/>
              <w:jc w:val="center"/>
              <w:rPr>
                <w:rFonts w:ascii="Times New Roman" w:eastAsia="Times New Roman" w:hAnsi="Times New Roman" w:cs="Times New Roman"/>
                <w:color w:val="000000"/>
                <w:sz w:val="24"/>
                <w:szCs w:val="24"/>
              </w:rPr>
            </w:pPr>
            <w:r w:rsidRPr="00157B16">
              <w:rPr>
                <w:rFonts w:ascii="Times New Roman" w:eastAsia="Times New Roman" w:hAnsi="Times New Roman" w:cs="Times New Roman"/>
                <w:b/>
                <w:color w:val="000000"/>
                <w:sz w:val="24"/>
                <w:szCs w:val="24"/>
              </w:rPr>
              <w:t>Нормативна</w:t>
            </w:r>
          </w:p>
        </w:tc>
      </w:tr>
      <w:tr w:rsidR="00B00F72" w:rsidRPr="00157B16">
        <w:tc>
          <w:tcPr>
            <w:tcW w:w="2802" w:type="dxa"/>
            <w:tcBorders>
              <w:top w:val="single" w:sz="12" w:space="0" w:color="4F81BD"/>
              <w:left w:val="single" w:sz="12" w:space="0" w:color="4F81BD"/>
              <w:bottom w:val="single" w:sz="12" w:space="0" w:color="4F81BD"/>
              <w:right w:val="single" w:sz="12" w:space="0" w:color="4F81BD"/>
            </w:tcBorders>
            <w:shd w:val="clear" w:color="auto" w:fill="DBE5F1"/>
            <w:vAlign w:val="center"/>
          </w:tcPr>
          <w:p w:rsidR="00B00F72" w:rsidRPr="00157B16" w:rsidRDefault="00157B16">
            <w:pPr>
              <w:rPr>
                <w:rFonts w:ascii="Times New Roman" w:eastAsia="Times New Roman" w:hAnsi="Times New Roman" w:cs="Times New Roman"/>
                <w:sz w:val="28"/>
                <w:szCs w:val="28"/>
              </w:rPr>
            </w:pPr>
            <w:r w:rsidRPr="00157B16">
              <w:rPr>
                <w:rFonts w:ascii="Times New Roman" w:eastAsia="Times New Roman" w:hAnsi="Times New Roman" w:cs="Times New Roman"/>
                <w:b/>
                <w:sz w:val="28"/>
                <w:szCs w:val="28"/>
              </w:rPr>
              <w:t>Рівень вищої освіти</w:t>
            </w:r>
          </w:p>
        </w:tc>
        <w:tc>
          <w:tcPr>
            <w:tcW w:w="7584" w:type="dxa"/>
            <w:gridSpan w:val="2"/>
            <w:tcBorders>
              <w:top w:val="single" w:sz="12" w:space="0" w:color="4F81BD"/>
              <w:left w:val="single" w:sz="12" w:space="0" w:color="4F81BD"/>
              <w:bottom w:val="nil"/>
              <w:right w:val="single" w:sz="12" w:space="0" w:color="4F81BD"/>
            </w:tcBorders>
          </w:tcPr>
          <w:p w:rsidR="00B00F72" w:rsidRPr="00157B16" w:rsidRDefault="00157B16">
            <w:pPr>
              <w:pBdr>
                <w:top w:val="nil"/>
                <w:left w:val="nil"/>
                <w:bottom w:val="nil"/>
                <w:right w:val="nil"/>
                <w:between w:val="nil"/>
              </w:pBdr>
              <w:spacing w:line="256" w:lineRule="auto"/>
              <w:ind w:left="282"/>
              <w:jc w:val="center"/>
              <w:rPr>
                <w:rFonts w:ascii="Times New Roman" w:eastAsia="Times New Roman" w:hAnsi="Times New Roman" w:cs="Times New Roman"/>
                <w:b/>
                <w:color w:val="000000"/>
                <w:sz w:val="24"/>
                <w:szCs w:val="24"/>
              </w:rPr>
            </w:pPr>
            <w:r w:rsidRPr="00157B16">
              <w:rPr>
                <w:rFonts w:ascii="Times New Roman" w:eastAsia="Times New Roman" w:hAnsi="Times New Roman" w:cs="Times New Roman"/>
                <w:b/>
                <w:color w:val="000000"/>
                <w:sz w:val="24"/>
                <w:szCs w:val="24"/>
              </w:rPr>
              <w:t>Початковий (короткий цикл)</w:t>
            </w:r>
          </w:p>
        </w:tc>
      </w:tr>
      <w:tr w:rsidR="00B00F72" w:rsidRPr="00157B16">
        <w:trPr>
          <w:trHeight w:val="138"/>
        </w:trPr>
        <w:tc>
          <w:tcPr>
            <w:tcW w:w="2802" w:type="dxa"/>
            <w:vMerge w:val="restart"/>
            <w:tcBorders>
              <w:top w:val="single" w:sz="12" w:space="0" w:color="4F81BD"/>
              <w:left w:val="single" w:sz="12" w:space="0" w:color="4F81BD"/>
              <w:right w:val="single" w:sz="12" w:space="0" w:color="4F81BD"/>
            </w:tcBorders>
            <w:shd w:val="clear" w:color="auto" w:fill="DBE5F1"/>
            <w:vAlign w:val="center"/>
          </w:tcPr>
          <w:p w:rsidR="00B00F72" w:rsidRPr="00157B16" w:rsidRDefault="00157B16">
            <w:pPr>
              <w:rPr>
                <w:rFonts w:ascii="Times New Roman" w:eastAsia="Times New Roman" w:hAnsi="Times New Roman" w:cs="Times New Roman"/>
                <w:sz w:val="28"/>
                <w:szCs w:val="28"/>
              </w:rPr>
            </w:pPr>
            <w:r w:rsidRPr="00157B16">
              <w:rPr>
                <w:rFonts w:ascii="Times New Roman" w:eastAsia="Times New Roman" w:hAnsi="Times New Roman" w:cs="Times New Roman"/>
                <w:b/>
                <w:sz w:val="28"/>
                <w:szCs w:val="28"/>
              </w:rPr>
              <w:t>Рік навчання</w:t>
            </w:r>
          </w:p>
        </w:tc>
        <w:tc>
          <w:tcPr>
            <w:tcW w:w="4252" w:type="dxa"/>
            <w:tcBorders>
              <w:top w:val="single" w:sz="12" w:space="0" w:color="4F81BD"/>
              <w:left w:val="single" w:sz="12" w:space="0" w:color="4F81BD"/>
              <w:right w:val="single" w:sz="12" w:space="0" w:color="4F81BD"/>
            </w:tcBorders>
          </w:tcPr>
          <w:p w:rsidR="00B00F72" w:rsidRPr="00157B16" w:rsidRDefault="00157B16">
            <w:pPr>
              <w:jc w:val="center"/>
              <w:rPr>
                <w:rFonts w:ascii="Times New Roman" w:eastAsia="Times New Roman" w:hAnsi="Times New Roman" w:cs="Times New Roman"/>
                <w:sz w:val="24"/>
                <w:szCs w:val="24"/>
              </w:rPr>
            </w:pPr>
            <w:r w:rsidRPr="00157B16">
              <w:rPr>
                <w:rFonts w:ascii="Times New Roman" w:eastAsia="Times New Roman" w:hAnsi="Times New Roman" w:cs="Times New Roman"/>
                <w:sz w:val="24"/>
                <w:szCs w:val="24"/>
              </w:rPr>
              <w:t>Денна форма</w:t>
            </w:r>
          </w:p>
        </w:tc>
        <w:tc>
          <w:tcPr>
            <w:tcW w:w="3332" w:type="dxa"/>
            <w:tcBorders>
              <w:top w:val="single" w:sz="12" w:space="0" w:color="4F81BD"/>
              <w:left w:val="single" w:sz="12" w:space="0" w:color="4F81BD"/>
              <w:right w:val="single" w:sz="12" w:space="0" w:color="4F81BD"/>
            </w:tcBorders>
          </w:tcPr>
          <w:p w:rsidR="00B00F72" w:rsidRPr="00157B16" w:rsidRDefault="00157B16">
            <w:pPr>
              <w:jc w:val="center"/>
              <w:rPr>
                <w:rFonts w:ascii="Times New Roman" w:eastAsia="Times New Roman" w:hAnsi="Times New Roman" w:cs="Times New Roman"/>
                <w:sz w:val="24"/>
                <w:szCs w:val="24"/>
              </w:rPr>
            </w:pPr>
            <w:r w:rsidRPr="00157B16">
              <w:rPr>
                <w:rFonts w:ascii="Times New Roman" w:eastAsia="Times New Roman" w:hAnsi="Times New Roman" w:cs="Times New Roman"/>
                <w:sz w:val="24"/>
                <w:szCs w:val="24"/>
              </w:rPr>
              <w:t>Заочна форма</w:t>
            </w:r>
          </w:p>
        </w:tc>
      </w:tr>
      <w:tr w:rsidR="00B00F72" w:rsidRPr="00157B16">
        <w:trPr>
          <w:trHeight w:val="138"/>
        </w:trPr>
        <w:tc>
          <w:tcPr>
            <w:tcW w:w="2802" w:type="dxa"/>
            <w:vMerge/>
            <w:tcBorders>
              <w:top w:val="single" w:sz="12" w:space="0" w:color="4F81BD"/>
              <w:left w:val="single" w:sz="12" w:space="0" w:color="4F81BD"/>
              <w:right w:val="single" w:sz="12" w:space="0" w:color="4F81BD"/>
            </w:tcBorders>
            <w:shd w:val="clear" w:color="auto" w:fill="DBE5F1"/>
            <w:vAlign w:val="center"/>
          </w:tcPr>
          <w:p w:rsidR="00B00F72" w:rsidRPr="00157B16" w:rsidRDefault="00B00F72">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252" w:type="dxa"/>
            <w:tcBorders>
              <w:left w:val="single" w:sz="12" w:space="0" w:color="4F81BD"/>
              <w:bottom w:val="single" w:sz="12" w:space="0" w:color="4F81BD"/>
              <w:right w:val="single" w:sz="12" w:space="0" w:color="4F81BD"/>
            </w:tcBorders>
          </w:tcPr>
          <w:p w:rsidR="00B00F72" w:rsidRPr="00157B16" w:rsidRDefault="00157B16">
            <w:pPr>
              <w:jc w:val="center"/>
              <w:rPr>
                <w:rFonts w:ascii="Times New Roman" w:eastAsia="Times New Roman" w:hAnsi="Times New Roman" w:cs="Times New Roman"/>
                <w:sz w:val="24"/>
                <w:szCs w:val="24"/>
              </w:rPr>
            </w:pPr>
            <w:r w:rsidRPr="00157B16">
              <w:rPr>
                <w:rFonts w:ascii="Times New Roman" w:eastAsia="Times New Roman" w:hAnsi="Times New Roman" w:cs="Times New Roman"/>
                <w:sz w:val="24"/>
                <w:szCs w:val="24"/>
              </w:rPr>
              <w:t>2</w:t>
            </w:r>
          </w:p>
        </w:tc>
        <w:tc>
          <w:tcPr>
            <w:tcW w:w="3332" w:type="dxa"/>
            <w:tcBorders>
              <w:left w:val="single" w:sz="12" w:space="0" w:color="4F81BD"/>
              <w:bottom w:val="single" w:sz="12" w:space="0" w:color="4F81BD"/>
              <w:right w:val="single" w:sz="12" w:space="0" w:color="4F81BD"/>
            </w:tcBorders>
            <w:vAlign w:val="center"/>
          </w:tcPr>
          <w:p w:rsidR="00B00F72" w:rsidRPr="00157B16" w:rsidRDefault="00157B16">
            <w:pPr>
              <w:jc w:val="center"/>
              <w:rPr>
                <w:rFonts w:ascii="Times New Roman" w:eastAsia="Times New Roman" w:hAnsi="Times New Roman" w:cs="Times New Roman"/>
                <w:sz w:val="24"/>
                <w:szCs w:val="24"/>
              </w:rPr>
            </w:pPr>
            <w:r w:rsidRPr="00157B16">
              <w:rPr>
                <w:rFonts w:ascii="Times New Roman" w:eastAsia="Times New Roman" w:hAnsi="Times New Roman" w:cs="Times New Roman"/>
                <w:sz w:val="24"/>
                <w:szCs w:val="24"/>
              </w:rPr>
              <w:t>2</w:t>
            </w:r>
          </w:p>
        </w:tc>
      </w:tr>
      <w:tr w:rsidR="00B00F72" w:rsidRPr="00157B16">
        <w:trPr>
          <w:trHeight w:val="138"/>
        </w:trPr>
        <w:tc>
          <w:tcPr>
            <w:tcW w:w="2802" w:type="dxa"/>
            <w:vMerge w:val="restart"/>
            <w:tcBorders>
              <w:top w:val="single" w:sz="12" w:space="0" w:color="4F81BD"/>
              <w:left w:val="single" w:sz="12" w:space="0" w:color="4F81BD"/>
              <w:right w:val="single" w:sz="12" w:space="0" w:color="4F81BD"/>
            </w:tcBorders>
            <w:shd w:val="clear" w:color="auto" w:fill="DBE5F1"/>
            <w:vAlign w:val="center"/>
          </w:tcPr>
          <w:p w:rsidR="00B00F72" w:rsidRPr="00157B16" w:rsidRDefault="00157B16">
            <w:pPr>
              <w:rPr>
                <w:rFonts w:ascii="Times New Roman" w:eastAsia="Times New Roman" w:hAnsi="Times New Roman" w:cs="Times New Roman"/>
                <w:sz w:val="28"/>
                <w:szCs w:val="28"/>
              </w:rPr>
            </w:pPr>
            <w:r w:rsidRPr="00157B16">
              <w:rPr>
                <w:rFonts w:ascii="Times New Roman" w:eastAsia="Times New Roman" w:hAnsi="Times New Roman" w:cs="Times New Roman"/>
                <w:b/>
                <w:sz w:val="28"/>
                <w:szCs w:val="28"/>
              </w:rPr>
              <w:t>Семестр</w:t>
            </w:r>
          </w:p>
        </w:tc>
        <w:tc>
          <w:tcPr>
            <w:tcW w:w="4252" w:type="dxa"/>
            <w:tcBorders>
              <w:top w:val="single" w:sz="12" w:space="0" w:color="4F81BD"/>
              <w:left w:val="single" w:sz="12" w:space="0" w:color="4F81BD"/>
              <w:right w:val="single" w:sz="12" w:space="0" w:color="4F81BD"/>
            </w:tcBorders>
          </w:tcPr>
          <w:p w:rsidR="00B00F72" w:rsidRPr="00157B16" w:rsidRDefault="00157B16">
            <w:pPr>
              <w:jc w:val="center"/>
              <w:rPr>
                <w:rFonts w:ascii="Times New Roman" w:eastAsia="Times New Roman" w:hAnsi="Times New Roman" w:cs="Times New Roman"/>
                <w:sz w:val="24"/>
                <w:szCs w:val="24"/>
              </w:rPr>
            </w:pPr>
            <w:r w:rsidRPr="00157B16">
              <w:rPr>
                <w:rFonts w:ascii="Times New Roman" w:eastAsia="Times New Roman" w:hAnsi="Times New Roman" w:cs="Times New Roman"/>
                <w:sz w:val="24"/>
                <w:szCs w:val="24"/>
              </w:rPr>
              <w:t>Денна форма</w:t>
            </w:r>
          </w:p>
        </w:tc>
        <w:tc>
          <w:tcPr>
            <w:tcW w:w="3332" w:type="dxa"/>
            <w:tcBorders>
              <w:top w:val="single" w:sz="12" w:space="0" w:color="4F81BD"/>
              <w:left w:val="single" w:sz="12" w:space="0" w:color="4F81BD"/>
              <w:right w:val="single" w:sz="12" w:space="0" w:color="4F81BD"/>
            </w:tcBorders>
          </w:tcPr>
          <w:p w:rsidR="00B00F72" w:rsidRPr="00157B16" w:rsidRDefault="00157B16">
            <w:pPr>
              <w:jc w:val="center"/>
              <w:rPr>
                <w:rFonts w:ascii="Times New Roman" w:eastAsia="Times New Roman" w:hAnsi="Times New Roman" w:cs="Times New Roman"/>
                <w:sz w:val="24"/>
                <w:szCs w:val="24"/>
              </w:rPr>
            </w:pPr>
            <w:r w:rsidRPr="00157B16">
              <w:rPr>
                <w:rFonts w:ascii="Times New Roman" w:eastAsia="Times New Roman" w:hAnsi="Times New Roman" w:cs="Times New Roman"/>
                <w:sz w:val="24"/>
                <w:szCs w:val="24"/>
              </w:rPr>
              <w:t>Заочна форма</w:t>
            </w:r>
          </w:p>
        </w:tc>
      </w:tr>
      <w:tr w:rsidR="00B00F72" w:rsidRPr="00157B16">
        <w:trPr>
          <w:trHeight w:val="138"/>
        </w:trPr>
        <w:tc>
          <w:tcPr>
            <w:tcW w:w="2802" w:type="dxa"/>
            <w:vMerge/>
            <w:tcBorders>
              <w:top w:val="single" w:sz="12" w:space="0" w:color="4F81BD"/>
              <w:left w:val="single" w:sz="12" w:space="0" w:color="4F81BD"/>
              <w:right w:val="single" w:sz="12" w:space="0" w:color="4F81BD"/>
            </w:tcBorders>
            <w:shd w:val="clear" w:color="auto" w:fill="DBE5F1"/>
            <w:vAlign w:val="center"/>
          </w:tcPr>
          <w:p w:rsidR="00B00F72" w:rsidRPr="00157B16" w:rsidRDefault="00B00F72">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252" w:type="dxa"/>
            <w:tcBorders>
              <w:left w:val="single" w:sz="12" w:space="0" w:color="4F81BD"/>
              <w:bottom w:val="single" w:sz="12" w:space="0" w:color="4F81BD"/>
              <w:right w:val="single" w:sz="12" w:space="0" w:color="4F81BD"/>
            </w:tcBorders>
          </w:tcPr>
          <w:p w:rsidR="00B00F72" w:rsidRPr="00157B16" w:rsidRDefault="00157B16">
            <w:pPr>
              <w:jc w:val="center"/>
              <w:rPr>
                <w:rFonts w:ascii="Times New Roman" w:eastAsia="Times New Roman" w:hAnsi="Times New Roman" w:cs="Times New Roman"/>
                <w:sz w:val="24"/>
                <w:szCs w:val="24"/>
                <w:lang w:val="en-US"/>
              </w:rPr>
            </w:pPr>
            <w:r w:rsidRPr="00157B16">
              <w:rPr>
                <w:rFonts w:ascii="Times New Roman" w:eastAsia="Times New Roman" w:hAnsi="Times New Roman" w:cs="Times New Roman"/>
                <w:sz w:val="24"/>
                <w:szCs w:val="24"/>
                <w:lang w:val="en-US"/>
              </w:rPr>
              <w:t>3</w:t>
            </w:r>
          </w:p>
        </w:tc>
        <w:tc>
          <w:tcPr>
            <w:tcW w:w="3332" w:type="dxa"/>
            <w:tcBorders>
              <w:left w:val="single" w:sz="12" w:space="0" w:color="4F81BD"/>
              <w:bottom w:val="single" w:sz="12" w:space="0" w:color="4F81BD"/>
              <w:right w:val="single" w:sz="12" w:space="0" w:color="4F81BD"/>
            </w:tcBorders>
            <w:vAlign w:val="center"/>
          </w:tcPr>
          <w:p w:rsidR="00B00F72" w:rsidRPr="00157B16" w:rsidRDefault="00157B16">
            <w:pPr>
              <w:jc w:val="center"/>
              <w:rPr>
                <w:rFonts w:ascii="Times New Roman" w:eastAsia="Times New Roman" w:hAnsi="Times New Roman" w:cs="Times New Roman"/>
                <w:sz w:val="24"/>
                <w:szCs w:val="24"/>
                <w:lang w:val="en-US"/>
              </w:rPr>
            </w:pPr>
            <w:r w:rsidRPr="00157B16">
              <w:rPr>
                <w:rFonts w:ascii="Times New Roman" w:eastAsia="Times New Roman" w:hAnsi="Times New Roman" w:cs="Times New Roman"/>
                <w:sz w:val="24"/>
                <w:szCs w:val="24"/>
                <w:lang w:val="en-US"/>
              </w:rPr>
              <w:t>4</w:t>
            </w:r>
          </w:p>
        </w:tc>
      </w:tr>
      <w:tr w:rsidR="00B00F72" w:rsidRPr="00157B16">
        <w:tc>
          <w:tcPr>
            <w:tcW w:w="2802" w:type="dxa"/>
            <w:tcBorders>
              <w:top w:val="single" w:sz="12" w:space="0" w:color="4F81BD"/>
              <w:left w:val="single" w:sz="12" w:space="0" w:color="4F81BD"/>
              <w:bottom w:val="single" w:sz="12" w:space="0" w:color="4F81BD"/>
              <w:right w:val="single" w:sz="12" w:space="0" w:color="4F81BD"/>
            </w:tcBorders>
            <w:shd w:val="clear" w:color="auto" w:fill="DBE5F1"/>
            <w:vAlign w:val="center"/>
          </w:tcPr>
          <w:p w:rsidR="00B00F72" w:rsidRPr="00157B16" w:rsidRDefault="00157B16">
            <w:pPr>
              <w:rPr>
                <w:rFonts w:ascii="Times New Roman" w:eastAsia="Times New Roman" w:hAnsi="Times New Roman" w:cs="Times New Roman"/>
                <w:sz w:val="28"/>
                <w:szCs w:val="28"/>
              </w:rPr>
            </w:pPr>
            <w:r w:rsidRPr="00157B16">
              <w:rPr>
                <w:rFonts w:ascii="Times New Roman" w:eastAsia="Times New Roman" w:hAnsi="Times New Roman" w:cs="Times New Roman"/>
                <w:b/>
                <w:sz w:val="28"/>
                <w:szCs w:val="28"/>
              </w:rPr>
              <w:t>Кількість кредитів</w:t>
            </w:r>
          </w:p>
        </w:tc>
        <w:tc>
          <w:tcPr>
            <w:tcW w:w="7584" w:type="dxa"/>
            <w:gridSpan w:val="2"/>
            <w:tcBorders>
              <w:top w:val="single" w:sz="12" w:space="0" w:color="4F81BD"/>
              <w:left w:val="single" w:sz="12" w:space="0" w:color="4F81BD"/>
              <w:bottom w:val="single" w:sz="12" w:space="0" w:color="4F81BD"/>
              <w:right w:val="single" w:sz="12" w:space="0" w:color="4F81BD"/>
            </w:tcBorders>
          </w:tcPr>
          <w:p w:rsidR="00B00F72" w:rsidRPr="00157B16" w:rsidRDefault="00157B16">
            <w:pPr>
              <w:jc w:val="center"/>
              <w:rPr>
                <w:rFonts w:ascii="Times New Roman" w:eastAsia="Times New Roman" w:hAnsi="Times New Roman" w:cs="Times New Roman"/>
                <w:sz w:val="24"/>
                <w:szCs w:val="24"/>
                <w:lang w:val="en-US"/>
              </w:rPr>
            </w:pPr>
            <w:r w:rsidRPr="00157B16">
              <w:rPr>
                <w:rFonts w:ascii="Times New Roman" w:eastAsia="Times New Roman" w:hAnsi="Times New Roman" w:cs="Times New Roman"/>
                <w:sz w:val="24"/>
                <w:szCs w:val="24"/>
                <w:lang w:val="en-US"/>
              </w:rPr>
              <w:t>3</w:t>
            </w:r>
          </w:p>
        </w:tc>
      </w:tr>
      <w:tr w:rsidR="00B00F72" w:rsidRPr="00157B16">
        <w:tc>
          <w:tcPr>
            <w:tcW w:w="2802" w:type="dxa"/>
            <w:tcBorders>
              <w:top w:val="single" w:sz="12" w:space="0" w:color="4F81BD"/>
              <w:left w:val="single" w:sz="12" w:space="0" w:color="4F81BD"/>
              <w:bottom w:val="single" w:sz="12" w:space="0" w:color="4F81BD"/>
              <w:right w:val="single" w:sz="12" w:space="0" w:color="4F81BD"/>
            </w:tcBorders>
            <w:shd w:val="clear" w:color="auto" w:fill="DBE5F1"/>
            <w:vAlign w:val="center"/>
          </w:tcPr>
          <w:p w:rsidR="00B00F72" w:rsidRPr="00157B16" w:rsidRDefault="00157B16">
            <w:pPr>
              <w:rPr>
                <w:rFonts w:ascii="Times New Roman" w:eastAsia="Times New Roman" w:hAnsi="Times New Roman" w:cs="Times New Roman"/>
                <w:b/>
                <w:sz w:val="28"/>
                <w:szCs w:val="28"/>
              </w:rPr>
            </w:pPr>
            <w:r w:rsidRPr="00157B16">
              <w:rPr>
                <w:rFonts w:ascii="Times New Roman" w:eastAsia="Times New Roman" w:hAnsi="Times New Roman" w:cs="Times New Roman"/>
                <w:b/>
                <w:sz w:val="28"/>
                <w:szCs w:val="28"/>
              </w:rPr>
              <w:t>Мова викладання</w:t>
            </w:r>
          </w:p>
        </w:tc>
        <w:tc>
          <w:tcPr>
            <w:tcW w:w="7584" w:type="dxa"/>
            <w:gridSpan w:val="2"/>
            <w:tcBorders>
              <w:top w:val="single" w:sz="12" w:space="0" w:color="4F81BD"/>
              <w:left w:val="single" w:sz="12" w:space="0" w:color="4F81BD"/>
              <w:bottom w:val="single" w:sz="12" w:space="0" w:color="4F81BD"/>
              <w:right w:val="single" w:sz="12" w:space="0" w:color="4F81BD"/>
            </w:tcBorders>
          </w:tcPr>
          <w:p w:rsidR="00B00F72" w:rsidRPr="00157B16" w:rsidRDefault="00157B16">
            <w:pPr>
              <w:pBdr>
                <w:top w:val="nil"/>
                <w:left w:val="nil"/>
                <w:bottom w:val="nil"/>
                <w:right w:val="nil"/>
                <w:between w:val="nil"/>
              </w:pBdr>
              <w:spacing w:line="256" w:lineRule="auto"/>
              <w:ind w:left="282"/>
              <w:jc w:val="center"/>
              <w:rPr>
                <w:rFonts w:ascii="Times New Roman" w:eastAsia="Times New Roman" w:hAnsi="Times New Roman" w:cs="Times New Roman"/>
                <w:color w:val="000000"/>
                <w:sz w:val="24"/>
                <w:szCs w:val="24"/>
              </w:rPr>
            </w:pPr>
            <w:r w:rsidRPr="00157B16">
              <w:rPr>
                <w:rFonts w:ascii="Times New Roman" w:eastAsia="Times New Roman" w:hAnsi="Times New Roman" w:cs="Times New Roman"/>
                <w:color w:val="000000"/>
                <w:sz w:val="24"/>
                <w:szCs w:val="24"/>
              </w:rPr>
              <w:t>українська</w:t>
            </w:r>
          </w:p>
        </w:tc>
      </w:tr>
    </w:tbl>
    <w:p w:rsidR="00B00F72" w:rsidRPr="00157B16" w:rsidRDefault="00B00F72">
      <w:pPr>
        <w:rPr>
          <w:highlight w:val="yellow"/>
        </w:rPr>
      </w:pPr>
    </w:p>
    <w:tbl>
      <w:tblPr>
        <w:tblStyle w:val="af6"/>
        <w:tblW w:w="10386"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00" w:firstRow="0" w:lastRow="0" w:firstColumn="0" w:lastColumn="0" w:noHBand="0" w:noVBand="1"/>
      </w:tblPr>
      <w:tblGrid>
        <w:gridCol w:w="2802"/>
        <w:gridCol w:w="7584"/>
      </w:tblGrid>
      <w:tr w:rsidR="00B00F72" w:rsidRPr="00157B16">
        <w:tc>
          <w:tcPr>
            <w:tcW w:w="2802" w:type="dxa"/>
            <w:tcBorders>
              <w:top w:val="single" w:sz="12" w:space="0" w:color="4F81BD"/>
              <w:left w:val="single" w:sz="12" w:space="0" w:color="4F81BD"/>
              <w:bottom w:val="single" w:sz="12" w:space="0" w:color="4F81BD"/>
              <w:right w:val="single" w:sz="12" w:space="0" w:color="4F81BD"/>
            </w:tcBorders>
            <w:shd w:val="clear" w:color="auto" w:fill="DBE5F1"/>
            <w:vAlign w:val="center"/>
          </w:tcPr>
          <w:p w:rsidR="00B00F72" w:rsidRPr="00157B16" w:rsidRDefault="00157B16">
            <w:pPr>
              <w:rPr>
                <w:rFonts w:ascii="Times New Roman" w:eastAsia="Times New Roman" w:hAnsi="Times New Roman" w:cs="Times New Roman"/>
                <w:sz w:val="28"/>
                <w:szCs w:val="28"/>
              </w:rPr>
            </w:pPr>
            <w:r w:rsidRPr="00157B16">
              <w:rPr>
                <w:rFonts w:ascii="Times New Roman" w:eastAsia="Times New Roman" w:hAnsi="Times New Roman" w:cs="Times New Roman"/>
                <w:b/>
                <w:sz w:val="28"/>
                <w:szCs w:val="28"/>
              </w:rPr>
              <w:t>Викладачі</w:t>
            </w:r>
          </w:p>
        </w:tc>
        <w:tc>
          <w:tcPr>
            <w:tcW w:w="7584" w:type="dxa"/>
            <w:tcBorders>
              <w:top w:val="single" w:sz="12" w:space="0" w:color="4F81BD"/>
              <w:left w:val="single" w:sz="12" w:space="0" w:color="4F81BD"/>
              <w:bottom w:val="single" w:sz="12" w:space="0" w:color="4F81BD"/>
              <w:right w:val="single" w:sz="12" w:space="0" w:color="4F81BD"/>
            </w:tcBorders>
          </w:tcPr>
          <w:p w:rsidR="00B00F72" w:rsidRPr="00157B16" w:rsidRDefault="00157B16" w:rsidP="00157B16">
            <w:pPr>
              <w:ind w:left="141"/>
              <w:rPr>
                <w:rFonts w:ascii="Times New Roman" w:eastAsia="Times New Roman" w:hAnsi="Times New Roman" w:cs="Times New Roman"/>
                <w:sz w:val="24"/>
                <w:szCs w:val="24"/>
              </w:rPr>
            </w:pPr>
            <w:proofErr w:type="spellStart"/>
            <w:r w:rsidRPr="00157B16">
              <w:rPr>
                <w:rFonts w:ascii="Times New Roman" w:eastAsia="Times New Roman" w:hAnsi="Times New Roman" w:cs="Times New Roman"/>
                <w:sz w:val="24"/>
                <w:szCs w:val="24"/>
              </w:rPr>
              <w:t>д.е.н</w:t>
            </w:r>
            <w:proofErr w:type="spellEnd"/>
            <w:r w:rsidRPr="00157B16">
              <w:rPr>
                <w:rFonts w:ascii="Times New Roman" w:eastAsia="Times New Roman" w:hAnsi="Times New Roman" w:cs="Times New Roman"/>
                <w:sz w:val="24"/>
                <w:szCs w:val="24"/>
              </w:rPr>
              <w:t xml:space="preserve">., проф. </w:t>
            </w:r>
            <w:r w:rsidRPr="00157B16">
              <w:rPr>
                <w:rFonts w:ascii="Times New Roman" w:eastAsia="Times New Roman" w:hAnsi="Times New Roman" w:cs="Times New Roman"/>
                <w:sz w:val="24"/>
                <w:szCs w:val="24"/>
                <w:lang w:val="ru-RU"/>
              </w:rPr>
              <w:t>Лаговська О.А.</w:t>
            </w:r>
            <w:r w:rsidRPr="00157B16">
              <w:rPr>
                <w:rFonts w:ascii="Times New Roman" w:eastAsia="Times New Roman" w:hAnsi="Times New Roman" w:cs="Times New Roman"/>
                <w:sz w:val="24"/>
                <w:szCs w:val="24"/>
              </w:rPr>
              <w:t xml:space="preserve"> </w:t>
            </w:r>
          </w:p>
        </w:tc>
      </w:tr>
      <w:tr w:rsidR="00B00F72" w:rsidRPr="00157B16">
        <w:tc>
          <w:tcPr>
            <w:tcW w:w="2802" w:type="dxa"/>
            <w:tcBorders>
              <w:top w:val="single" w:sz="12" w:space="0" w:color="4F81BD"/>
              <w:left w:val="single" w:sz="12" w:space="0" w:color="4F81BD"/>
              <w:bottom w:val="single" w:sz="12" w:space="0" w:color="4F81BD"/>
              <w:right w:val="single" w:sz="12" w:space="0" w:color="4F81BD"/>
            </w:tcBorders>
            <w:shd w:val="clear" w:color="auto" w:fill="DBE5F1"/>
            <w:vAlign w:val="center"/>
          </w:tcPr>
          <w:p w:rsidR="00B00F72" w:rsidRPr="00157B16" w:rsidRDefault="00157B16">
            <w:pPr>
              <w:rPr>
                <w:rFonts w:ascii="Times New Roman" w:eastAsia="Times New Roman" w:hAnsi="Times New Roman" w:cs="Times New Roman"/>
                <w:sz w:val="28"/>
                <w:szCs w:val="28"/>
              </w:rPr>
            </w:pPr>
            <w:r w:rsidRPr="00157B16">
              <w:rPr>
                <w:rFonts w:ascii="Times New Roman" w:eastAsia="Times New Roman" w:hAnsi="Times New Roman" w:cs="Times New Roman"/>
                <w:b/>
                <w:sz w:val="28"/>
                <w:szCs w:val="28"/>
              </w:rPr>
              <w:t>Контактна інформація</w:t>
            </w:r>
          </w:p>
        </w:tc>
        <w:tc>
          <w:tcPr>
            <w:tcW w:w="7584" w:type="dxa"/>
            <w:tcBorders>
              <w:top w:val="single" w:sz="12" w:space="0" w:color="4F81BD"/>
              <w:left w:val="single" w:sz="12" w:space="0" w:color="4F81BD"/>
              <w:bottom w:val="single" w:sz="12" w:space="0" w:color="4F81BD"/>
              <w:right w:val="single" w:sz="12" w:space="0" w:color="4F81BD"/>
            </w:tcBorders>
            <w:vAlign w:val="center"/>
          </w:tcPr>
          <w:p w:rsidR="00B00F72" w:rsidRPr="00157B16" w:rsidRDefault="00157B16">
            <w:pPr>
              <w:ind w:left="141"/>
              <w:rPr>
                <w:rFonts w:ascii="Times New Roman" w:eastAsia="Times New Roman" w:hAnsi="Times New Roman" w:cs="Times New Roman"/>
              </w:rPr>
            </w:pPr>
            <w:r w:rsidRPr="00157B16">
              <w:fldChar w:fldCharType="begin"/>
            </w:r>
            <w:r w:rsidRPr="00157B16">
              <w:instrText xml:space="preserve"> HYPERLINK "https://ztu.edu.ua/ua/structure/faculties/fbso/teachers_bok.php" \h </w:instrText>
            </w:r>
            <w:r w:rsidRPr="00157B16">
              <w:fldChar w:fldCharType="separate"/>
            </w:r>
            <w:r w:rsidRPr="00157B16">
              <w:rPr>
                <w:rFonts w:ascii="Times New Roman" w:eastAsia="Times New Roman" w:hAnsi="Times New Roman" w:cs="Times New Roman"/>
                <w:color w:val="0000FF"/>
                <w:u w:val="single"/>
              </w:rPr>
              <w:t>https://ztu.edu.ua/ua/structure/faculties/fbso/teachers_bok.php</w:t>
            </w:r>
            <w:r w:rsidRPr="00157B16">
              <w:rPr>
                <w:rFonts w:ascii="Times New Roman" w:eastAsia="Times New Roman" w:hAnsi="Times New Roman" w:cs="Times New Roman"/>
                <w:color w:val="0000FF"/>
                <w:u w:val="single"/>
              </w:rPr>
              <w:fldChar w:fldCharType="end"/>
            </w:r>
          </w:p>
          <w:p w:rsidR="00B00F72" w:rsidRPr="00157B16" w:rsidRDefault="00157B16" w:rsidP="00157B16">
            <w:pPr>
              <w:ind w:left="141"/>
              <w:rPr>
                <w:rFonts w:ascii="Times New Roman" w:eastAsia="Times New Roman" w:hAnsi="Times New Roman" w:cs="Times New Roman"/>
                <w:b/>
                <w:sz w:val="24"/>
                <w:szCs w:val="24"/>
              </w:rPr>
            </w:pPr>
            <w:r w:rsidRPr="00157B16">
              <w:rPr>
                <w:rFonts w:ascii="Times New Roman" w:eastAsia="Times New Roman" w:hAnsi="Times New Roman" w:cs="Times New Roman"/>
                <w:color w:val="0000FF"/>
                <w:u w:val="single"/>
              </w:rPr>
              <w:t>e-</w:t>
            </w:r>
            <w:proofErr w:type="spellStart"/>
            <w:r w:rsidRPr="00157B16">
              <w:rPr>
                <w:rFonts w:ascii="Times New Roman" w:eastAsia="Times New Roman" w:hAnsi="Times New Roman" w:cs="Times New Roman"/>
                <w:color w:val="0000FF"/>
                <w:u w:val="single"/>
              </w:rPr>
              <w:t>mail</w:t>
            </w:r>
            <w:proofErr w:type="spellEnd"/>
            <w:r w:rsidRPr="00157B16">
              <w:rPr>
                <w:rFonts w:ascii="Times New Roman" w:eastAsia="Times New Roman" w:hAnsi="Times New Roman" w:cs="Times New Roman"/>
                <w:color w:val="0000FF"/>
                <w:u w:val="single"/>
              </w:rPr>
              <w:t xml:space="preserve">: </w:t>
            </w:r>
            <w:r w:rsidRPr="00157B16">
              <w:rPr>
                <w:rFonts w:ascii="Times New Roman" w:eastAsia="Times New Roman" w:hAnsi="Times New Roman" w:cs="Times New Roman"/>
                <w:color w:val="0000FF"/>
                <w:u w:val="single"/>
                <w:lang w:val="en-US"/>
              </w:rPr>
              <w:t>lagovskaya1@meta.ua</w:t>
            </w:r>
            <w:hyperlink r:id="rId9"/>
          </w:p>
        </w:tc>
      </w:tr>
    </w:tbl>
    <w:p w:rsidR="00B00F72" w:rsidRPr="00157B16" w:rsidRDefault="00B00F72">
      <w:pPr>
        <w:rPr>
          <w:highlight w:val="yellow"/>
        </w:rPr>
      </w:pPr>
    </w:p>
    <w:p w:rsidR="00B00F72" w:rsidRPr="00157B16" w:rsidRDefault="00157B16">
      <w:pPr>
        <w:jc w:val="center"/>
      </w:pPr>
      <w:r w:rsidRPr="00157B16">
        <w:rPr>
          <w:b/>
          <w:i/>
          <w:color w:val="365F91"/>
          <w:sz w:val="28"/>
          <w:szCs w:val="28"/>
        </w:rPr>
        <w:t>ЗАГАЛЬНА ІНФОРМАЦІЯ ПРО ДИСЦИПЛІНУ</w:t>
      </w:r>
    </w:p>
    <w:p w:rsidR="00B00F72" w:rsidRPr="00157B16" w:rsidRDefault="00B00F72">
      <w:pPr>
        <w:rPr>
          <w:highlight w:val="yellow"/>
        </w:rPr>
      </w:pPr>
    </w:p>
    <w:tbl>
      <w:tblPr>
        <w:tblStyle w:val="af7"/>
        <w:tblW w:w="10386"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00" w:firstRow="0" w:lastRow="0" w:firstColumn="0" w:lastColumn="0" w:noHBand="0" w:noVBand="1"/>
      </w:tblPr>
      <w:tblGrid>
        <w:gridCol w:w="2802"/>
        <w:gridCol w:w="2976"/>
        <w:gridCol w:w="2410"/>
        <w:gridCol w:w="2198"/>
      </w:tblGrid>
      <w:tr w:rsidR="00B00F72" w:rsidRPr="00157B16">
        <w:tc>
          <w:tcPr>
            <w:tcW w:w="2802" w:type="dxa"/>
            <w:tcBorders>
              <w:top w:val="single" w:sz="12" w:space="0" w:color="4F81BD"/>
              <w:left w:val="single" w:sz="12" w:space="0" w:color="4F81BD"/>
              <w:bottom w:val="single" w:sz="12" w:space="0" w:color="4F81BD"/>
            </w:tcBorders>
            <w:shd w:val="clear" w:color="auto" w:fill="DBE5F1"/>
            <w:vAlign w:val="center"/>
          </w:tcPr>
          <w:p w:rsidR="00B00F72" w:rsidRPr="00157B16" w:rsidRDefault="00157B16">
            <w:pPr>
              <w:spacing w:line="216" w:lineRule="auto"/>
              <w:rPr>
                <w:rFonts w:ascii="Times New Roman" w:eastAsia="Times New Roman" w:hAnsi="Times New Roman" w:cs="Times New Roman"/>
                <w:b/>
                <w:sz w:val="28"/>
                <w:szCs w:val="28"/>
                <w:highlight w:val="yellow"/>
              </w:rPr>
            </w:pPr>
            <w:r w:rsidRPr="00157B16">
              <w:rPr>
                <w:rFonts w:ascii="Times New Roman" w:eastAsia="Times New Roman" w:hAnsi="Times New Roman" w:cs="Times New Roman"/>
                <w:b/>
                <w:sz w:val="28"/>
                <w:szCs w:val="28"/>
                <w:highlight w:val="yellow"/>
              </w:rPr>
              <w:t>Вивчимо</w:t>
            </w:r>
          </w:p>
        </w:tc>
        <w:tc>
          <w:tcPr>
            <w:tcW w:w="7584" w:type="dxa"/>
            <w:gridSpan w:val="3"/>
            <w:tcBorders>
              <w:top w:val="single" w:sz="12" w:space="0" w:color="4F81BD"/>
              <w:bottom w:val="single" w:sz="12" w:space="0" w:color="4F81BD"/>
              <w:right w:val="single" w:sz="12" w:space="0" w:color="4F81BD"/>
            </w:tcBorders>
          </w:tcPr>
          <w:p w:rsidR="00157B16" w:rsidRPr="00157B16" w:rsidRDefault="00157B16" w:rsidP="00157B16">
            <w:pPr>
              <w:pStyle w:val="afc"/>
              <w:shd w:val="clear" w:color="auto" w:fill="FFFFFF"/>
              <w:spacing w:before="0" w:beforeAutospacing="0" w:after="0" w:afterAutospacing="0"/>
              <w:ind w:firstLine="567"/>
              <w:jc w:val="both"/>
            </w:pPr>
            <w:r w:rsidRPr="00157B16">
              <w:t>Метою навчальної дисципліни є формування  теоретичних та прикладних знань щодо оподаткування суб’єктів господарювання в Україні, в тому числі різних галузей економіки; впливу податкових платежів на діяльність суб’єктів господарювання, методів оцінки податкового навантаження вітчизняного підприємництва; пільгового та преференційного оподаткування суб’єктів господарювання.</w:t>
            </w:r>
          </w:p>
          <w:p w:rsidR="00157B16" w:rsidRPr="00157B16" w:rsidRDefault="00157B16" w:rsidP="00157B16">
            <w:pPr>
              <w:pStyle w:val="afc"/>
              <w:shd w:val="clear" w:color="auto" w:fill="FFFFFF"/>
              <w:spacing w:before="0" w:beforeAutospacing="0" w:after="0" w:afterAutospacing="0"/>
              <w:ind w:firstLine="567"/>
              <w:jc w:val="both"/>
              <w:rPr>
                <w:highlight w:val="yellow"/>
              </w:rPr>
            </w:pPr>
            <w:r w:rsidRPr="00157B16">
              <w:t>Завданнями вивчення навчальної дисципліни є: ознайомлення зі загальнотеоретичними засадами організації системи оподаткування суб’єкта господарювання; формування навичок аналізу впливу основних податкових платежів на діяльність вітчизняного підприємництва (непрямих податків, податку на прибуток підприємств, місцевих податків і зборів, платежів за ресурси тощо); вивчення особливостей пільгового оподаткування підприємств різних галузей економіки; розуміння сутності податкового навантаження та методів його оцінки на рівні суб’єкта господарювання</w:t>
            </w:r>
          </w:p>
        </w:tc>
      </w:tr>
      <w:tr w:rsidR="00B00F72" w:rsidRPr="00157B16">
        <w:tc>
          <w:tcPr>
            <w:tcW w:w="2802" w:type="dxa"/>
            <w:tcBorders>
              <w:top w:val="single" w:sz="12" w:space="0" w:color="4F81BD"/>
              <w:left w:val="single" w:sz="12" w:space="0" w:color="4F81BD"/>
              <w:bottom w:val="single" w:sz="12" w:space="0" w:color="4F81BD"/>
            </w:tcBorders>
            <w:shd w:val="clear" w:color="auto" w:fill="DBE5F1"/>
            <w:vAlign w:val="center"/>
          </w:tcPr>
          <w:p w:rsidR="00B00F72" w:rsidRPr="00157B16" w:rsidRDefault="00157B16">
            <w:pPr>
              <w:spacing w:line="216" w:lineRule="auto"/>
              <w:rPr>
                <w:rFonts w:ascii="Times New Roman" w:eastAsia="Times New Roman" w:hAnsi="Times New Roman" w:cs="Times New Roman"/>
                <w:b/>
                <w:sz w:val="28"/>
                <w:szCs w:val="28"/>
                <w:highlight w:val="yellow"/>
              </w:rPr>
            </w:pPr>
            <w:r w:rsidRPr="00157B16">
              <w:rPr>
                <w:rFonts w:ascii="Times New Roman" w:eastAsia="Times New Roman" w:hAnsi="Times New Roman" w:cs="Times New Roman"/>
                <w:b/>
                <w:sz w:val="28"/>
                <w:szCs w:val="28"/>
                <w:highlight w:val="yellow"/>
              </w:rPr>
              <w:t>Навчимося</w:t>
            </w:r>
          </w:p>
        </w:tc>
        <w:tc>
          <w:tcPr>
            <w:tcW w:w="7584" w:type="dxa"/>
            <w:gridSpan w:val="3"/>
            <w:tcBorders>
              <w:top w:val="single" w:sz="12" w:space="0" w:color="4F81BD"/>
              <w:bottom w:val="single" w:sz="12" w:space="0" w:color="1F497D"/>
              <w:right w:val="single" w:sz="12" w:space="0" w:color="4F81BD"/>
            </w:tcBorders>
          </w:tcPr>
          <w:p w:rsidR="00B00F72" w:rsidRPr="00157B16" w:rsidRDefault="00157B16">
            <w:pPr>
              <w:ind w:firstLine="317"/>
              <w:jc w:val="both"/>
              <w:rPr>
                <w:rFonts w:ascii="Times New Roman" w:eastAsia="Times New Roman" w:hAnsi="Times New Roman" w:cs="Times New Roman"/>
                <w:sz w:val="24"/>
                <w:szCs w:val="24"/>
              </w:rPr>
            </w:pPr>
            <w:r w:rsidRPr="00157B16">
              <w:rPr>
                <w:rFonts w:ascii="Times New Roman" w:eastAsia="Times New Roman" w:hAnsi="Times New Roman" w:cs="Times New Roman"/>
                <w:sz w:val="24"/>
                <w:szCs w:val="24"/>
              </w:rPr>
              <w:t>Зміст підготовки молодшого бакалавра, сформульований у термінах результатів навчання:</w:t>
            </w:r>
          </w:p>
          <w:p w:rsidR="00157B16" w:rsidRPr="00157B16" w:rsidRDefault="00157B16" w:rsidP="00157B16">
            <w:pPr>
              <w:ind w:firstLine="317"/>
              <w:jc w:val="both"/>
              <w:rPr>
                <w:rFonts w:ascii="Times New Roman" w:eastAsia="Times New Roman" w:hAnsi="Times New Roman" w:cs="Times New Roman"/>
                <w:sz w:val="24"/>
                <w:szCs w:val="24"/>
              </w:rPr>
            </w:pPr>
            <w:r w:rsidRPr="00157B16">
              <w:rPr>
                <w:rFonts w:ascii="Times New Roman" w:eastAsia="Times New Roman" w:hAnsi="Times New Roman" w:cs="Times New Roman"/>
                <w:sz w:val="24"/>
                <w:szCs w:val="24"/>
              </w:rPr>
              <w:t>ПР01. Знати та розуміти економічні категорії, закони, причинно-наслідкові та функціональні зв’язки, які існують між процесами та явищами на різних рівнях економічних систем.</w:t>
            </w:r>
          </w:p>
          <w:p w:rsidR="00157B16" w:rsidRPr="00157B16" w:rsidRDefault="00157B16" w:rsidP="00157B16">
            <w:pPr>
              <w:ind w:firstLine="317"/>
              <w:jc w:val="both"/>
              <w:rPr>
                <w:rFonts w:ascii="Times New Roman" w:eastAsia="Times New Roman" w:hAnsi="Times New Roman" w:cs="Times New Roman"/>
                <w:sz w:val="24"/>
                <w:szCs w:val="24"/>
              </w:rPr>
            </w:pPr>
            <w:r w:rsidRPr="00157B16">
              <w:rPr>
                <w:rFonts w:ascii="Times New Roman" w:eastAsia="Times New Roman" w:hAnsi="Times New Roman" w:cs="Times New Roman"/>
                <w:sz w:val="24"/>
                <w:szCs w:val="24"/>
              </w:rPr>
              <w:t>ПР02. Розуміти місце і значення облікової, аналітичної, податкової та статистичної систем в інформаційному забезпеченні користувачів обліково-аналітичної інформації у вирішенні проблем в сфері соціальної, економічної і екологічної відповідальності підприємств. </w:t>
            </w:r>
          </w:p>
          <w:p w:rsidR="00157B16" w:rsidRPr="00157B16" w:rsidRDefault="00157B16" w:rsidP="00157B16">
            <w:pPr>
              <w:ind w:firstLine="317"/>
              <w:jc w:val="both"/>
              <w:rPr>
                <w:rFonts w:ascii="Times New Roman" w:eastAsia="Times New Roman" w:hAnsi="Times New Roman" w:cs="Times New Roman"/>
                <w:sz w:val="24"/>
                <w:szCs w:val="24"/>
              </w:rPr>
            </w:pPr>
            <w:r w:rsidRPr="00157B16">
              <w:rPr>
                <w:rFonts w:ascii="Times New Roman" w:eastAsia="Times New Roman" w:hAnsi="Times New Roman" w:cs="Times New Roman"/>
                <w:sz w:val="24"/>
                <w:szCs w:val="24"/>
              </w:rPr>
              <w:t>ПР03. Визначати сутність об’єктів обліку, аналізу, оподаткування та розуміти їх роль і місце в господарській діяльності. </w:t>
            </w:r>
          </w:p>
          <w:p w:rsidR="00157B16" w:rsidRPr="00157B16" w:rsidRDefault="00157B16" w:rsidP="00157B16">
            <w:pPr>
              <w:ind w:firstLine="317"/>
              <w:jc w:val="both"/>
              <w:rPr>
                <w:rFonts w:ascii="Times New Roman" w:eastAsia="Times New Roman" w:hAnsi="Times New Roman" w:cs="Times New Roman"/>
                <w:sz w:val="24"/>
                <w:szCs w:val="24"/>
              </w:rPr>
            </w:pPr>
            <w:r w:rsidRPr="00157B16">
              <w:rPr>
                <w:rFonts w:ascii="Times New Roman" w:eastAsia="Times New Roman" w:hAnsi="Times New Roman" w:cs="Times New Roman"/>
                <w:sz w:val="24"/>
                <w:szCs w:val="24"/>
              </w:rPr>
              <w:t>ПР04. Формувати й аналізувати фінансову, податкову і статистичну звітність підприємств та правильно інтерпретувати отриману інформацію для прийняття управлінських рішень. </w:t>
            </w:r>
          </w:p>
          <w:p w:rsidR="00157B16" w:rsidRPr="00157B16" w:rsidRDefault="00157B16" w:rsidP="00157B16">
            <w:pPr>
              <w:ind w:firstLine="317"/>
              <w:jc w:val="both"/>
              <w:rPr>
                <w:rFonts w:ascii="Times New Roman" w:eastAsia="Times New Roman" w:hAnsi="Times New Roman" w:cs="Times New Roman"/>
                <w:sz w:val="24"/>
                <w:szCs w:val="24"/>
              </w:rPr>
            </w:pPr>
            <w:r w:rsidRPr="00157B16">
              <w:rPr>
                <w:rFonts w:ascii="Times New Roman" w:eastAsia="Times New Roman" w:hAnsi="Times New Roman" w:cs="Times New Roman"/>
                <w:sz w:val="24"/>
                <w:szCs w:val="24"/>
              </w:rPr>
              <w:t>ПР05. Володіти методичним інструментарієм обліку, аналізу та оподаткування господарської діяльності підприємств. </w:t>
            </w:r>
          </w:p>
          <w:p w:rsidR="00157B16" w:rsidRPr="00157B16" w:rsidRDefault="00157B16" w:rsidP="00157B16">
            <w:pPr>
              <w:ind w:firstLine="317"/>
              <w:jc w:val="both"/>
              <w:rPr>
                <w:rFonts w:ascii="Times New Roman" w:eastAsia="Times New Roman" w:hAnsi="Times New Roman" w:cs="Times New Roman"/>
                <w:sz w:val="24"/>
                <w:szCs w:val="24"/>
              </w:rPr>
            </w:pPr>
            <w:r w:rsidRPr="00157B16">
              <w:rPr>
                <w:rFonts w:ascii="Times New Roman" w:eastAsia="Times New Roman" w:hAnsi="Times New Roman" w:cs="Times New Roman"/>
                <w:sz w:val="24"/>
                <w:szCs w:val="24"/>
              </w:rPr>
              <w:t>ПР06. Розуміти особливості практики здійснення обліку, аналізу та оподаткування діяльності підприємств різних форм власності, організаційно-правових форм господарювання та видів економічної діяльності. </w:t>
            </w:r>
          </w:p>
          <w:p w:rsidR="00157B16" w:rsidRPr="00157B16" w:rsidRDefault="00157B16" w:rsidP="00157B16">
            <w:pPr>
              <w:ind w:firstLine="317"/>
              <w:jc w:val="both"/>
              <w:rPr>
                <w:rFonts w:ascii="Times New Roman" w:eastAsia="Times New Roman" w:hAnsi="Times New Roman" w:cs="Times New Roman"/>
                <w:sz w:val="24"/>
                <w:szCs w:val="24"/>
              </w:rPr>
            </w:pPr>
            <w:r w:rsidRPr="00157B16">
              <w:rPr>
                <w:rFonts w:ascii="Times New Roman" w:eastAsia="Times New Roman" w:hAnsi="Times New Roman" w:cs="Times New Roman"/>
                <w:sz w:val="24"/>
                <w:szCs w:val="24"/>
              </w:rPr>
              <w:t>ПР07. Розуміти організаційно-економічний механізм управління підприємством та оцінювати ефективність прийняття рішень з використанням обліково-аналітичної інформації. </w:t>
            </w:r>
          </w:p>
          <w:p w:rsidR="00157B16" w:rsidRPr="00157B16" w:rsidRDefault="00157B16" w:rsidP="00157B16">
            <w:pPr>
              <w:ind w:firstLine="317"/>
              <w:jc w:val="both"/>
              <w:rPr>
                <w:rFonts w:ascii="Times New Roman" w:eastAsia="Times New Roman" w:hAnsi="Times New Roman" w:cs="Times New Roman"/>
                <w:sz w:val="24"/>
                <w:szCs w:val="24"/>
              </w:rPr>
            </w:pPr>
            <w:r w:rsidRPr="00157B16">
              <w:rPr>
                <w:rFonts w:ascii="Times New Roman" w:eastAsia="Times New Roman" w:hAnsi="Times New Roman" w:cs="Times New Roman"/>
                <w:sz w:val="24"/>
                <w:szCs w:val="24"/>
              </w:rPr>
              <w:t>ПР08. Визначати напрями підвищення ефективності формування фінансових ресурсів та їх розподілу на рівні підприємств різних організаційно-правових форм власності. </w:t>
            </w:r>
          </w:p>
          <w:p w:rsidR="00157B16" w:rsidRPr="00157B16" w:rsidRDefault="00157B16" w:rsidP="00157B16">
            <w:pPr>
              <w:ind w:firstLine="317"/>
              <w:jc w:val="both"/>
              <w:rPr>
                <w:rFonts w:ascii="Times New Roman" w:eastAsia="Times New Roman" w:hAnsi="Times New Roman" w:cs="Times New Roman"/>
                <w:sz w:val="24"/>
                <w:szCs w:val="24"/>
              </w:rPr>
            </w:pPr>
            <w:r w:rsidRPr="00157B16">
              <w:rPr>
                <w:rFonts w:ascii="Times New Roman" w:eastAsia="Times New Roman" w:hAnsi="Times New Roman" w:cs="Times New Roman"/>
                <w:sz w:val="24"/>
                <w:szCs w:val="24"/>
              </w:rPr>
              <w:t>ПР09. Вміти застосовувати економіко-математичні методи в обраній професії. </w:t>
            </w:r>
          </w:p>
          <w:p w:rsidR="00157B16" w:rsidRPr="00157B16" w:rsidRDefault="00157B16" w:rsidP="00157B16">
            <w:pPr>
              <w:ind w:firstLine="317"/>
              <w:jc w:val="both"/>
              <w:rPr>
                <w:rFonts w:ascii="Times New Roman" w:eastAsia="Times New Roman" w:hAnsi="Times New Roman" w:cs="Times New Roman"/>
                <w:sz w:val="24"/>
                <w:szCs w:val="24"/>
              </w:rPr>
            </w:pPr>
            <w:r w:rsidRPr="00157B16">
              <w:rPr>
                <w:rFonts w:ascii="Times New Roman" w:eastAsia="Times New Roman" w:hAnsi="Times New Roman" w:cs="Times New Roman"/>
                <w:sz w:val="24"/>
                <w:szCs w:val="24"/>
              </w:rPr>
              <w:t>ПР10. Володіти загальнонауковими та спеціальними методами дослідження соціально-економічних явищ і господарських процесів на підприємстві. </w:t>
            </w:r>
          </w:p>
          <w:p w:rsidR="00157B16" w:rsidRPr="00157B16" w:rsidRDefault="00157B16" w:rsidP="00157B16">
            <w:pPr>
              <w:ind w:firstLine="317"/>
              <w:jc w:val="both"/>
              <w:rPr>
                <w:rFonts w:ascii="Times New Roman" w:eastAsia="Times New Roman" w:hAnsi="Times New Roman" w:cs="Times New Roman"/>
                <w:sz w:val="24"/>
                <w:szCs w:val="24"/>
              </w:rPr>
            </w:pPr>
            <w:r w:rsidRPr="00157B16">
              <w:rPr>
                <w:rFonts w:ascii="Times New Roman" w:eastAsia="Times New Roman" w:hAnsi="Times New Roman" w:cs="Times New Roman"/>
                <w:sz w:val="24"/>
                <w:szCs w:val="24"/>
              </w:rPr>
              <w:t>ПР11. Володіти та застосовувати знання державної та іноземної мови для формування ділових паперів і спілкування у професійній діяльності. </w:t>
            </w:r>
          </w:p>
          <w:p w:rsidR="00157B16" w:rsidRPr="00157B16" w:rsidRDefault="00157B16" w:rsidP="00157B16">
            <w:pPr>
              <w:ind w:firstLine="317"/>
              <w:jc w:val="both"/>
              <w:rPr>
                <w:rFonts w:ascii="Times New Roman" w:eastAsia="Times New Roman" w:hAnsi="Times New Roman" w:cs="Times New Roman"/>
                <w:sz w:val="24"/>
                <w:szCs w:val="24"/>
              </w:rPr>
            </w:pPr>
            <w:r w:rsidRPr="00157B16">
              <w:rPr>
                <w:rFonts w:ascii="Times New Roman" w:eastAsia="Times New Roman" w:hAnsi="Times New Roman" w:cs="Times New Roman"/>
                <w:sz w:val="24"/>
                <w:szCs w:val="24"/>
              </w:rPr>
              <w:t>ПР12. Вміти працювати як самостійно, так і в команді, проявляти лідерські якості та відповідальність у роботі, дотримуватися етичних принципів, поважати індивідуальне та культурне різноманіття. </w:t>
            </w:r>
          </w:p>
          <w:p w:rsidR="00157B16" w:rsidRPr="00157B16" w:rsidRDefault="00157B16" w:rsidP="00157B16">
            <w:pPr>
              <w:ind w:firstLine="317"/>
              <w:jc w:val="both"/>
              <w:rPr>
                <w:rFonts w:ascii="Times New Roman" w:eastAsia="Times New Roman" w:hAnsi="Times New Roman" w:cs="Times New Roman"/>
                <w:sz w:val="24"/>
                <w:szCs w:val="24"/>
              </w:rPr>
            </w:pPr>
            <w:r w:rsidRPr="00157B16">
              <w:rPr>
                <w:rFonts w:ascii="Times New Roman" w:eastAsia="Times New Roman" w:hAnsi="Times New Roman" w:cs="Times New Roman"/>
                <w:sz w:val="24"/>
                <w:szCs w:val="24"/>
              </w:rPr>
              <w:t>ПР14. Виконувати професійні функції з урахуванням вимог соціальної відповідальності, трудової дисципліни, вміти планувати та управляти часом. </w:t>
            </w:r>
          </w:p>
          <w:p w:rsidR="00157B16" w:rsidRPr="00157B16" w:rsidRDefault="00157B16" w:rsidP="00157B16">
            <w:pPr>
              <w:ind w:firstLine="317"/>
              <w:jc w:val="both"/>
              <w:rPr>
                <w:rFonts w:ascii="Times New Roman" w:eastAsia="Times New Roman" w:hAnsi="Times New Roman" w:cs="Times New Roman"/>
                <w:sz w:val="24"/>
                <w:szCs w:val="24"/>
              </w:rPr>
            </w:pPr>
            <w:r w:rsidRPr="00157B16">
              <w:rPr>
                <w:rFonts w:ascii="Times New Roman" w:eastAsia="Times New Roman" w:hAnsi="Times New Roman" w:cs="Times New Roman"/>
                <w:sz w:val="24"/>
                <w:szCs w:val="24"/>
              </w:rPr>
              <w:t>ПР15. Розуміти вимоги до діяльності за спеціальністю, зумовлені необхідністю забезпечення сталого розвитку України, її зміцнення як демократичної, соціальної, правової держави. </w:t>
            </w:r>
          </w:p>
          <w:p w:rsidR="00157B16" w:rsidRPr="00157B16" w:rsidRDefault="00157B16" w:rsidP="00157B16">
            <w:pPr>
              <w:ind w:firstLine="317"/>
              <w:jc w:val="both"/>
              <w:rPr>
                <w:rFonts w:ascii="Times New Roman" w:eastAsia="Times New Roman" w:hAnsi="Times New Roman" w:cs="Times New Roman"/>
                <w:sz w:val="24"/>
                <w:szCs w:val="24"/>
              </w:rPr>
            </w:pPr>
            <w:r w:rsidRPr="00157B16">
              <w:rPr>
                <w:rFonts w:ascii="Times New Roman" w:eastAsia="Times New Roman" w:hAnsi="Times New Roman" w:cs="Times New Roman"/>
                <w:sz w:val="24"/>
                <w:szCs w:val="24"/>
              </w:rPr>
              <w:t>ПР16. Розуміти і реалізувати свої права і обов’язки як члена суспільства, усвідомлювати цінності вільного демократичного суспільства, верховенства права, прав і свобод людини і громадянина в Україні. </w:t>
            </w:r>
          </w:p>
          <w:p w:rsidR="00157B16" w:rsidRPr="00157B16" w:rsidRDefault="00157B16" w:rsidP="00157B16">
            <w:pPr>
              <w:ind w:firstLine="317"/>
              <w:jc w:val="both"/>
              <w:rPr>
                <w:rFonts w:ascii="Times New Roman" w:eastAsia="Times New Roman" w:hAnsi="Times New Roman" w:cs="Times New Roman"/>
                <w:sz w:val="24"/>
                <w:szCs w:val="24"/>
              </w:rPr>
            </w:pPr>
            <w:r w:rsidRPr="00157B16">
              <w:rPr>
                <w:rFonts w:ascii="Times New Roman" w:eastAsia="Times New Roman" w:hAnsi="Times New Roman" w:cs="Times New Roman"/>
                <w:sz w:val="24"/>
                <w:szCs w:val="24"/>
              </w:rPr>
              <w:t>ПР17. Зберігати та примножувати досягнення і цінності суспільства на основі розуміння місця предметної області у загальній системі знань, використовувати різні види та форми рухової активності для ведення здорового способу життя.</w:t>
            </w:r>
          </w:p>
        </w:tc>
      </w:tr>
      <w:tr w:rsidR="00B00F72" w:rsidRPr="00157B16">
        <w:trPr>
          <w:trHeight w:val="95"/>
        </w:trPr>
        <w:tc>
          <w:tcPr>
            <w:tcW w:w="2802" w:type="dxa"/>
            <w:vMerge w:val="restart"/>
            <w:tcBorders>
              <w:top w:val="single" w:sz="12" w:space="0" w:color="4F81BD"/>
              <w:left w:val="single" w:sz="12" w:space="0" w:color="4F81BD"/>
            </w:tcBorders>
            <w:shd w:val="clear" w:color="auto" w:fill="DBE5F1"/>
            <w:vAlign w:val="center"/>
          </w:tcPr>
          <w:p w:rsidR="00B00F72" w:rsidRPr="00157B16" w:rsidRDefault="00157B16">
            <w:pPr>
              <w:rPr>
                <w:rFonts w:ascii="Times New Roman" w:eastAsia="Times New Roman" w:hAnsi="Times New Roman" w:cs="Times New Roman"/>
                <w:b/>
                <w:sz w:val="28"/>
                <w:szCs w:val="28"/>
              </w:rPr>
            </w:pPr>
            <w:r w:rsidRPr="00157B16">
              <w:rPr>
                <w:rFonts w:ascii="Times New Roman" w:eastAsia="Times New Roman" w:hAnsi="Times New Roman" w:cs="Times New Roman"/>
                <w:b/>
                <w:sz w:val="28"/>
                <w:szCs w:val="28"/>
              </w:rPr>
              <w:lastRenderedPageBreak/>
              <w:t>Види робіт</w:t>
            </w:r>
          </w:p>
        </w:tc>
        <w:tc>
          <w:tcPr>
            <w:tcW w:w="2976" w:type="dxa"/>
            <w:tcBorders>
              <w:top w:val="single" w:sz="12" w:space="0" w:color="4F81BD"/>
              <w:right w:val="single" w:sz="12" w:space="0" w:color="4F81BD"/>
            </w:tcBorders>
            <w:vAlign w:val="center"/>
          </w:tcPr>
          <w:p w:rsidR="00B00F72" w:rsidRPr="00157B16" w:rsidRDefault="00157B16">
            <w:pPr>
              <w:jc w:val="center"/>
              <w:rPr>
                <w:rFonts w:ascii="Times New Roman" w:eastAsia="Times New Roman" w:hAnsi="Times New Roman" w:cs="Times New Roman"/>
                <w:sz w:val="24"/>
                <w:szCs w:val="24"/>
              </w:rPr>
            </w:pPr>
            <w:r w:rsidRPr="00157B16">
              <w:rPr>
                <w:rFonts w:ascii="Times New Roman" w:eastAsia="Times New Roman" w:hAnsi="Times New Roman" w:cs="Times New Roman"/>
                <w:i/>
                <w:sz w:val="24"/>
                <w:szCs w:val="24"/>
              </w:rPr>
              <w:t>Види занять</w:t>
            </w:r>
          </w:p>
        </w:tc>
        <w:tc>
          <w:tcPr>
            <w:tcW w:w="2410" w:type="dxa"/>
            <w:tcBorders>
              <w:top w:val="single" w:sz="12" w:space="0" w:color="1F497D"/>
              <w:left w:val="single" w:sz="12" w:space="0" w:color="4F81BD"/>
              <w:right w:val="single" w:sz="12" w:space="0" w:color="4F81BD"/>
            </w:tcBorders>
            <w:vAlign w:val="center"/>
          </w:tcPr>
          <w:p w:rsidR="00B00F72" w:rsidRPr="00157B16" w:rsidRDefault="00157B16">
            <w:pPr>
              <w:jc w:val="center"/>
              <w:rPr>
                <w:rFonts w:ascii="Times New Roman" w:eastAsia="Times New Roman" w:hAnsi="Times New Roman" w:cs="Times New Roman"/>
                <w:i/>
                <w:sz w:val="24"/>
                <w:szCs w:val="24"/>
              </w:rPr>
            </w:pPr>
            <w:r w:rsidRPr="00157B16">
              <w:rPr>
                <w:rFonts w:ascii="Times New Roman" w:eastAsia="Times New Roman" w:hAnsi="Times New Roman" w:cs="Times New Roman"/>
                <w:i/>
                <w:sz w:val="24"/>
                <w:szCs w:val="24"/>
              </w:rPr>
              <w:t>Денна форма,</w:t>
            </w:r>
          </w:p>
          <w:p w:rsidR="00B00F72" w:rsidRPr="00157B16" w:rsidRDefault="00157B16">
            <w:pPr>
              <w:jc w:val="center"/>
              <w:rPr>
                <w:rFonts w:ascii="Times New Roman" w:eastAsia="Times New Roman" w:hAnsi="Times New Roman" w:cs="Times New Roman"/>
                <w:sz w:val="24"/>
                <w:szCs w:val="24"/>
              </w:rPr>
            </w:pPr>
            <w:r w:rsidRPr="00157B16">
              <w:rPr>
                <w:rFonts w:ascii="Times New Roman" w:eastAsia="Times New Roman" w:hAnsi="Times New Roman" w:cs="Times New Roman"/>
                <w:i/>
                <w:sz w:val="24"/>
                <w:szCs w:val="24"/>
              </w:rPr>
              <w:t>годин</w:t>
            </w:r>
          </w:p>
        </w:tc>
        <w:tc>
          <w:tcPr>
            <w:tcW w:w="2198" w:type="dxa"/>
            <w:tcBorders>
              <w:top w:val="single" w:sz="12" w:space="0" w:color="1F497D"/>
              <w:left w:val="single" w:sz="12" w:space="0" w:color="4F81BD"/>
              <w:right w:val="single" w:sz="12" w:space="0" w:color="4F81BD"/>
            </w:tcBorders>
            <w:vAlign w:val="center"/>
          </w:tcPr>
          <w:p w:rsidR="00B00F72" w:rsidRPr="00157B16" w:rsidRDefault="00157B16">
            <w:pPr>
              <w:jc w:val="center"/>
              <w:rPr>
                <w:rFonts w:ascii="Times New Roman" w:eastAsia="Times New Roman" w:hAnsi="Times New Roman" w:cs="Times New Roman"/>
                <w:sz w:val="24"/>
                <w:szCs w:val="24"/>
              </w:rPr>
            </w:pPr>
            <w:r w:rsidRPr="00157B16">
              <w:rPr>
                <w:rFonts w:ascii="Times New Roman" w:eastAsia="Times New Roman" w:hAnsi="Times New Roman" w:cs="Times New Roman"/>
                <w:i/>
                <w:sz w:val="24"/>
                <w:szCs w:val="24"/>
              </w:rPr>
              <w:t>Заочна форма, годин</w:t>
            </w:r>
          </w:p>
        </w:tc>
      </w:tr>
      <w:tr w:rsidR="00B00F72" w:rsidRPr="00157B16">
        <w:trPr>
          <w:trHeight w:val="93"/>
        </w:trPr>
        <w:tc>
          <w:tcPr>
            <w:tcW w:w="2802" w:type="dxa"/>
            <w:vMerge/>
            <w:tcBorders>
              <w:top w:val="single" w:sz="12" w:space="0" w:color="4F81BD"/>
              <w:left w:val="single" w:sz="12" w:space="0" w:color="4F81BD"/>
            </w:tcBorders>
            <w:shd w:val="clear" w:color="auto" w:fill="DBE5F1"/>
            <w:vAlign w:val="center"/>
          </w:tcPr>
          <w:p w:rsidR="00B00F72" w:rsidRPr="00157B16" w:rsidRDefault="00B00F72">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976" w:type="dxa"/>
            <w:tcBorders>
              <w:right w:val="single" w:sz="12" w:space="0" w:color="4F81BD"/>
            </w:tcBorders>
          </w:tcPr>
          <w:p w:rsidR="00B00F72" w:rsidRPr="00157B16" w:rsidRDefault="00157B16">
            <w:pPr>
              <w:pBdr>
                <w:top w:val="nil"/>
                <w:left w:val="nil"/>
                <w:bottom w:val="nil"/>
                <w:right w:val="nil"/>
                <w:between w:val="nil"/>
              </w:pBdr>
              <w:spacing w:line="216" w:lineRule="auto"/>
              <w:ind w:left="29"/>
              <w:jc w:val="both"/>
              <w:rPr>
                <w:rFonts w:ascii="Times New Roman" w:eastAsia="Times New Roman" w:hAnsi="Times New Roman" w:cs="Times New Roman"/>
                <w:color w:val="000000"/>
                <w:sz w:val="24"/>
                <w:szCs w:val="24"/>
              </w:rPr>
            </w:pPr>
            <w:r w:rsidRPr="00157B16">
              <w:rPr>
                <w:rFonts w:ascii="Times New Roman" w:eastAsia="Times New Roman" w:hAnsi="Times New Roman" w:cs="Times New Roman"/>
                <w:color w:val="000000"/>
                <w:sz w:val="24"/>
                <w:szCs w:val="24"/>
              </w:rPr>
              <w:t>Лекції</w:t>
            </w:r>
          </w:p>
          <w:p w:rsidR="00B00F72" w:rsidRPr="00157B16" w:rsidRDefault="00157B16">
            <w:pPr>
              <w:pBdr>
                <w:top w:val="nil"/>
                <w:left w:val="nil"/>
                <w:bottom w:val="nil"/>
                <w:right w:val="nil"/>
                <w:between w:val="nil"/>
              </w:pBdr>
              <w:spacing w:line="216" w:lineRule="auto"/>
              <w:ind w:left="29"/>
              <w:jc w:val="both"/>
              <w:rPr>
                <w:rFonts w:ascii="Times New Roman" w:eastAsia="Times New Roman" w:hAnsi="Times New Roman" w:cs="Times New Roman"/>
                <w:color w:val="000000"/>
                <w:sz w:val="24"/>
                <w:szCs w:val="24"/>
              </w:rPr>
            </w:pPr>
            <w:r w:rsidRPr="00157B16">
              <w:rPr>
                <w:rFonts w:ascii="Times New Roman" w:eastAsia="Times New Roman" w:hAnsi="Times New Roman" w:cs="Times New Roman"/>
                <w:color w:val="000000"/>
                <w:sz w:val="24"/>
                <w:szCs w:val="24"/>
              </w:rPr>
              <w:t>Практичні заняття</w:t>
            </w:r>
          </w:p>
          <w:p w:rsidR="00B00F72" w:rsidRPr="00157B16" w:rsidRDefault="00157B16">
            <w:pPr>
              <w:ind w:left="29"/>
              <w:rPr>
                <w:rFonts w:ascii="Times New Roman" w:eastAsia="Times New Roman" w:hAnsi="Times New Roman" w:cs="Times New Roman"/>
                <w:sz w:val="24"/>
                <w:szCs w:val="24"/>
              </w:rPr>
            </w:pPr>
            <w:r w:rsidRPr="00157B16">
              <w:rPr>
                <w:rFonts w:ascii="Times New Roman" w:eastAsia="Times New Roman" w:hAnsi="Times New Roman" w:cs="Times New Roman"/>
                <w:sz w:val="24"/>
                <w:szCs w:val="24"/>
              </w:rPr>
              <w:t>Самостійна робота</w:t>
            </w:r>
          </w:p>
        </w:tc>
        <w:tc>
          <w:tcPr>
            <w:tcW w:w="2410" w:type="dxa"/>
            <w:tcBorders>
              <w:left w:val="single" w:sz="12" w:space="0" w:color="4F81BD"/>
              <w:right w:val="single" w:sz="12" w:space="0" w:color="4F81BD"/>
            </w:tcBorders>
          </w:tcPr>
          <w:p w:rsidR="00B00F72" w:rsidRPr="00157B16" w:rsidRDefault="00157B16">
            <w:pPr>
              <w:pBdr>
                <w:top w:val="nil"/>
                <w:left w:val="nil"/>
                <w:bottom w:val="nil"/>
                <w:right w:val="nil"/>
                <w:between w:val="nil"/>
              </w:pBdr>
              <w:spacing w:line="216" w:lineRule="auto"/>
              <w:jc w:val="center"/>
              <w:rPr>
                <w:rFonts w:ascii="Times New Roman" w:eastAsia="Times New Roman" w:hAnsi="Times New Roman" w:cs="Times New Roman"/>
                <w:color w:val="000000"/>
                <w:sz w:val="24"/>
                <w:szCs w:val="24"/>
              </w:rPr>
            </w:pPr>
            <w:r w:rsidRPr="00157B16">
              <w:rPr>
                <w:rFonts w:ascii="Times New Roman" w:eastAsia="Times New Roman" w:hAnsi="Times New Roman" w:cs="Times New Roman"/>
                <w:color w:val="000000"/>
                <w:sz w:val="24"/>
                <w:szCs w:val="24"/>
              </w:rPr>
              <w:t>16</w:t>
            </w:r>
          </w:p>
          <w:p w:rsidR="00B00F72" w:rsidRPr="00157B16" w:rsidRDefault="00157B16">
            <w:pPr>
              <w:pBdr>
                <w:top w:val="nil"/>
                <w:left w:val="nil"/>
                <w:bottom w:val="nil"/>
                <w:right w:val="nil"/>
                <w:between w:val="nil"/>
              </w:pBdr>
              <w:spacing w:line="216" w:lineRule="auto"/>
              <w:jc w:val="center"/>
              <w:rPr>
                <w:rFonts w:ascii="Times New Roman" w:eastAsia="Times New Roman" w:hAnsi="Times New Roman" w:cs="Times New Roman"/>
                <w:color w:val="000000"/>
                <w:sz w:val="24"/>
                <w:szCs w:val="24"/>
              </w:rPr>
            </w:pPr>
            <w:r w:rsidRPr="00157B16">
              <w:rPr>
                <w:rFonts w:ascii="Times New Roman" w:eastAsia="Times New Roman" w:hAnsi="Times New Roman" w:cs="Times New Roman"/>
                <w:color w:val="000000"/>
                <w:sz w:val="24"/>
                <w:szCs w:val="24"/>
              </w:rPr>
              <w:t>32</w:t>
            </w:r>
          </w:p>
          <w:p w:rsidR="00B00F72" w:rsidRPr="00157B16" w:rsidRDefault="00157B16" w:rsidP="00157B16">
            <w:pPr>
              <w:pBdr>
                <w:top w:val="nil"/>
                <w:left w:val="nil"/>
                <w:bottom w:val="nil"/>
                <w:right w:val="nil"/>
                <w:between w:val="nil"/>
              </w:pBdr>
              <w:spacing w:line="216" w:lineRule="auto"/>
              <w:jc w:val="center"/>
              <w:rPr>
                <w:rFonts w:ascii="Times New Roman" w:eastAsia="Times New Roman" w:hAnsi="Times New Roman" w:cs="Times New Roman"/>
                <w:color w:val="000000"/>
                <w:sz w:val="24"/>
                <w:szCs w:val="24"/>
              </w:rPr>
            </w:pPr>
            <w:r w:rsidRPr="00157B16">
              <w:rPr>
                <w:rFonts w:ascii="Times New Roman" w:eastAsia="Times New Roman" w:hAnsi="Times New Roman" w:cs="Times New Roman"/>
                <w:color w:val="000000"/>
                <w:sz w:val="24"/>
                <w:szCs w:val="24"/>
              </w:rPr>
              <w:t>42</w:t>
            </w:r>
          </w:p>
        </w:tc>
        <w:tc>
          <w:tcPr>
            <w:tcW w:w="2198" w:type="dxa"/>
            <w:tcBorders>
              <w:left w:val="single" w:sz="12" w:space="0" w:color="4F81BD"/>
              <w:right w:val="single" w:sz="12" w:space="0" w:color="4F81BD"/>
            </w:tcBorders>
          </w:tcPr>
          <w:p w:rsidR="00B00F72" w:rsidRPr="00157B16" w:rsidRDefault="00157B16">
            <w:pPr>
              <w:pBdr>
                <w:top w:val="nil"/>
                <w:left w:val="nil"/>
                <w:bottom w:val="nil"/>
                <w:right w:val="nil"/>
                <w:between w:val="nil"/>
              </w:pBdr>
              <w:spacing w:line="216" w:lineRule="auto"/>
              <w:jc w:val="center"/>
              <w:rPr>
                <w:rFonts w:ascii="Times New Roman" w:eastAsia="Times New Roman" w:hAnsi="Times New Roman" w:cs="Times New Roman"/>
                <w:color w:val="000000"/>
                <w:sz w:val="24"/>
                <w:szCs w:val="24"/>
              </w:rPr>
            </w:pPr>
            <w:r w:rsidRPr="00157B16">
              <w:rPr>
                <w:rFonts w:ascii="Times New Roman" w:eastAsia="Times New Roman" w:hAnsi="Times New Roman" w:cs="Times New Roman"/>
                <w:color w:val="000000"/>
                <w:sz w:val="24"/>
                <w:szCs w:val="24"/>
              </w:rPr>
              <w:t>2</w:t>
            </w:r>
          </w:p>
          <w:p w:rsidR="00B00F72" w:rsidRPr="00157B16" w:rsidRDefault="00157B16">
            <w:pPr>
              <w:pBdr>
                <w:top w:val="nil"/>
                <w:left w:val="nil"/>
                <w:bottom w:val="nil"/>
                <w:right w:val="nil"/>
                <w:between w:val="nil"/>
              </w:pBdr>
              <w:spacing w:line="216" w:lineRule="auto"/>
              <w:jc w:val="center"/>
              <w:rPr>
                <w:rFonts w:ascii="Times New Roman" w:eastAsia="Times New Roman" w:hAnsi="Times New Roman" w:cs="Times New Roman"/>
                <w:color w:val="000000"/>
                <w:sz w:val="24"/>
                <w:szCs w:val="24"/>
              </w:rPr>
            </w:pPr>
            <w:r w:rsidRPr="00157B16">
              <w:rPr>
                <w:rFonts w:ascii="Times New Roman" w:eastAsia="Times New Roman" w:hAnsi="Times New Roman" w:cs="Times New Roman"/>
                <w:color w:val="000000"/>
                <w:sz w:val="24"/>
                <w:szCs w:val="24"/>
              </w:rPr>
              <w:t>2</w:t>
            </w:r>
          </w:p>
          <w:p w:rsidR="00B00F72" w:rsidRPr="00157B16" w:rsidRDefault="00157B16" w:rsidP="00157B16">
            <w:pPr>
              <w:pBdr>
                <w:top w:val="nil"/>
                <w:left w:val="nil"/>
                <w:bottom w:val="nil"/>
                <w:right w:val="nil"/>
                <w:between w:val="nil"/>
              </w:pBdr>
              <w:spacing w:line="216" w:lineRule="auto"/>
              <w:jc w:val="center"/>
              <w:rPr>
                <w:rFonts w:ascii="Times New Roman" w:eastAsia="Times New Roman" w:hAnsi="Times New Roman" w:cs="Times New Roman"/>
                <w:color w:val="000000"/>
                <w:sz w:val="24"/>
                <w:szCs w:val="24"/>
              </w:rPr>
            </w:pPr>
            <w:r w:rsidRPr="00157B16">
              <w:rPr>
                <w:rFonts w:ascii="Times New Roman" w:eastAsia="Times New Roman" w:hAnsi="Times New Roman" w:cs="Times New Roman"/>
                <w:color w:val="000000"/>
                <w:sz w:val="24"/>
                <w:szCs w:val="24"/>
              </w:rPr>
              <w:t>80</w:t>
            </w:r>
          </w:p>
        </w:tc>
      </w:tr>
      <w:tr w:rsidR="00B00F72" w:rsidRPr="00157B16">
        <w:trPr>
          <w:trHeight w:val="93"/>
        </w:trPr>
        <w:tc>
          <w:tcPr>
            <w:tcW w:w="2802" w:type="dxa"/>
            <w:vMerge/>
            <w:tcBorders>
              <w:top w:val="single" w:sz="12" w:space="0" w:color="4F81BD"/>
              <w:left w:val="single" w:sz="12" w:space="0" w:color="4F81BD"/>
            </w:tcBorders>
            <w:shd w:val="clear" w:color="auto" w:fill="DBE5F1"/>
            <w:vAlign w:val="center"/>
          </w:tcPr>
          <w:p w:rsidR="00B00F72" w:rsidRPr="00157B16" w:rsidRDefault="00B00F72">
            <w:pPr>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2976" w:type="dxa"/>
            <w:tcBorders>
              <w:bottom w:val="single" w:sz="12" w:space="0" w:color="4F81BD"/>
              <w:right w:val="single" w:sz="12" w:space="0" w:color="4F81BD"/>
            </w:tcBorders>
          </w:tcPr>
          <w:p w:rsidR="00B00F72" w:rsidRPr="00157B16" w:rsidRDefault="00157B16">
            <w:pPr>
              <w:rPr>
                <w:rFonts w:ascii="Times New Roman" w:eastAsia="Times New Roman" w:hAnsi="Times New Roman" w:cs="Times New Roman"/>
                <w:sz w:val="24"/>
                <w:szCs w:val="24"/>
              </w:rPr>
            </w:pPr>
            <w:r w:rsidRPr="00157B16">
              <w:rPr>
                <w:rFonts w:ascii="Times New Roman" w:eastAsia="Times New Roman" w:hAnsi="Times New Roman" w:cs="Times New Roman"/>
                <w:sz w:val="24"/>
                <w:szCs w:val="24"/>
              </w:rPr>
              <w:t>РАЗОМ</w:t>
            </w:r>
          </w:p>
        </w:tc>
        <w:tc>
          <w:tcPr>
            <w:tcW w:w="2410" w:type="dxa"/>
            <w:tcBorders>
              <w:left w:val="single" w:sz="12" w:space="0" w:color="4F81BD"/>
              <w:bottom w:val="single" w:sz="12" w:space="0" w:color="4F81BD"/>
              <w:right w:val="single" w:sz="12" w:space="0" w:color="4F81BD"/>
            </w:tcBorders>
            <w:vAlign w:val="center"/>
          </w:tcPr>
          <w:p w:rsidR="00B00F72" w:rsidRPr="00157B16" w:rsidRDefault="00157B16">
            <w:pPr>
              <w:jc w:val="center"/>
              <w:rPr>
                <w:rFonts w:ascii="Times New Roman" w:eastAsia="Times New Roman" w:hAnsi="Times New Roman" w:cs="Times New Roman"/>
                <w:sz w:val="24"/>
                <w:szCs w:val="24"/>
              </w:rPr>
            </w:pPr>
            <w:r w:rsidRPr="00157B16">
              <w:rPr>
                <w:rFonts w:ascii="Times New Roman" w:eastAsia="Times New Roman" w:hAnsi="Times New Roman" w:cs="Times New Roman"/>
                <w:sz w:val="24"/>
                <w:szCs w:val="24"/>
              </w:rPr>
              <w:t>90</w:t>
            </w:r>
          </w:p>
        </w:tc>
        <w:tc>
          <w:tcPr>
            <w:tcW w:w="2198" w:type="dxa"/>
            <w:tcBorders>
              <w:left w:val="single" w:sz="12" w:space="0" w:color="4F81BD"/>
              <w:right w:val="single" w:sz="12" w:space="0" w:color="4F81BD"/>
            </w:tcBorders>
            <w:vAlign w:val="center"/>
          </w:tcPr>
          <w:p w:rsidR="00B00F72" w:rsidRPr="00157B16" w:rsidRDefault="00157B16">
            <w:pPr>
              <w:jc w:val="center"/>
              <w:rPr>
                <w:rFonts w:ascii="Times New Roman" w:eastAsia="Times New Roman" w:hAnsi="Times New Roman" w:cs="Times New Roman"/>
                <w:sz w:val="24"/>
                <w:szCs w:val="24"/>
              </w:rPr>
            </w:pPr>
            <w:r w:rsidRPr="00157B16">
              <w:rPr>
                <w:rFonts w:ascii="Times New Roman" w:eastAsia="Times New Roman" w:hAnsi="Times New Roman" w:cs="Times New Roman"/>
                <w:sz w:val="24"/>
                <w:szCs w:val="24"/>
              </w:rPr>
              <w:t>84</w:t>
            </w:r>
          </w:p>
        </w:tc>
      </w:tr>
      <w:tr w:rsidR="00B00F72" w:rsidRPr="00157B16">
        <w:tc>
          <w:tcPr>
            <w:tcW w:w="2802" w:type="dxa"/>
            <w:tcBorders>
              <w:top w:val="single" w:sz="12" w:space="0" w:color="4F81BD"/>
              <w:left w:val="single" w:sz="12" w:space="0" w:color="4F81BD"/>
              <w:bottom w:val="single" w:sz="12" w:space="0" w:color="4F81BD"/>
            </w:tcBorders>
            <w:shd w:val="clear" w:color="auto" w:fill="DBE5F1"/>
            <w:vAlign w:val="center"/>
          </w:tcPr>
          <w:p w:rsidR="00B00F72" w:rsidRPr="00157B16" w:rsidRDefault="00157B16">
            <w:pPr>
              <w:rPr>
                <w:rFonts w:ascii="Times New Roman" w:eastAsia="Times New Roman" w:hAnsi="Times New Roman" w:cs="Times New Roman"/>
                <w:b/>
                <w:sz w:val="28"/>
                <w:szCs w:val="28"/>
              </w:rPr>
            </w:pPr>
            <w:r w:rsidRPr="00157B16">
              <w:rPr>
                <w:rFonts w:ascii="Times New Roman" w:eastAsia="Times New Roman" w:hAnsi="Times New Roman" w:cs="Times New Roman"/>
                <w:b/>
                <w:sz w:val="28"/>
                <w:szCs w:val="28"/>
              </w:rPr>
              <w:t>Методи викладання</w:t>
            </w:r>
          </w:p>
        </w:tc>
        <w:tc>
          <w:tcPr>
            <w:tcW w:w="7584" w:type="dxa"/>
            <w:gridSpan w:val="3"/>
            <w:tcBorders>
              <w:top w:val="single" w:sz="12" w:space="0" w:color="4F81BD"/>
              <w:bottom w:val="single" w:sz="12" w:space="0" w:color="4F81BD"/>
              <w:right w:val="single" w:sz="12" w:space="0" w:color="4F81BD"/>
            </w:tcBorders>
          </w:tcPr>
          <w:p w:rsidR="00B00F72" w:rsidRPr="00157B16" w:rsidRDefault="00157B16">
            <w:pPr>
              <w:rPr>
                <w:rFonts w:ascii="Times New Roman" w:eastAsia="Times New Roman" w:hAnsi="Times New Roman" w:cs="Times New Roman"/>
                <w:sz w:val="24"/>
                <w:szCs w:val="24"/>
              </w:rPr>
            </w:pPr>
            <w:r w:rsidRPr="00157B16">
              <w:rPr>
                <w:rFonts w:ascii="Times New Roman" w:eastAsia="Times New Roman" w:hAnsi="Times New Roman" w:cs="Times New Roman"/>
                <w:sz w:val="24"/>
                <w:szCs w:val="24"/>
              </w:rPr>
              <w:t xml:space="preserve">Лекції та практичні завдання з використанням технічних засобів </w:t>
            </w:r>
          </w:p>
        </w:tc>
      </w:tr>
      <w:tr w:rsidR="00B00F72" w:rsidRPr="00731B8D">
        <w:tc>
          <w:tcPr>
            <w:tcW w:w="2802" w:type="dxa"/>
            <w:tcBorders>
              <w:top w:val="single" w:sz="12" w:space="0" w:color="4F81BD"/>
              <w:left w:val="single" w:sz="12" w:space="0" w:color="4F81BD"/>
              <w:bottom w:val="single" w:sz="12" w:space="0" w:color="4F81BD"/>
            </w:tcBorders>
            <w:shd w:val="clear" w:color="auto" w:fill="DBE5F1"/>
            <w:vAlign w:val="center"/>
          </w:tcPr>
          <w:p w:rsidR="00B00F72" w:rsidRPr="00731B8D" w:rsidRDefault="00157B16">
            <w:pPr>
              <w:rPr>
                <w:rFonts w:ascii="Times New Roman" w:eastAsia="Times New Roman" w:hAnsi="Times New Roman" w:cs="Times New Roman"/>
                <w:b/>
                <w:sz w:val="28"/>
                <w:szCs w:val="28"/>
              </w:rPr>
            </w:pPr>
            <w:proofErr w:type="spellStart"/>
            <w:r w:rsidRPr="00731B8D">
              <w:rPr>
                <w:rFonts w:ascii="Times New Roman" w:eastAsia="Times New Roman" w:hAnsi="Times New Roman" w:cs="Times New Roman"/>
                <w:b/>
                <w:sz w:val="28"/>
                <w:szCs w:val="28"/>
              </w:rPr>
              <w:t>Пререквізити</w:t>
            </w:r>
            <w:proofErr w:type="spellEnd"/>
          </w:p>
        </w:tc>
        <w:tc>
          <w:tcPr>
            <w:tcW w:w="7584" w:type="dxa"/>
            <w:gridSpan w:val="3"/>
            <w:tcBorders>
              <w:top w:val="single" w:sz="12" w:space="0" w:color="4F81BD"/>
              <w:bottom w:val="single" w:sz="12" w:space="0" w:color="4F81BD"/>
              <w:right w:val="single" w:sz="12" w:space="0" w:color="4F81BD"/>
            </w:tcBorders>
          </w:tcPr>
          <w:p w:rsidR="00B00F72" w:rsidRPr="00731B8D" w:rsidRDefault="00157B16" w:rsidP="00731B8D">
            <w:pPr>
              <w:rPr>
                <w:rFonts w:ascii="Times New Roman" w:eastAsia="Times New Roman" w:hAnsi="Times New Roman" w:cs="Times New Roman"/>
                <w:sz w:val="24"/>
                <w:szCs w:val="24"/>
              </w:rPr>
            </w:pPr>
            <w:r w:rsidRPr="00731B8D">
              <w:rPr>
                <w:rFonts w:ascii="Times New Roman" w:eastAsia="Times New Roman" w:hAnsi="Times New Roman" w:cs="Times New Roman"/>
                <w:sz w:val="24"/>
                <w:szCs w:val="24"/>
              </w:rPr>
              <w:t>Базові знання з навчальних дисциплін: «Вступ до фаху»; «Економічна теорія»;</w:t>
            </w:r>
            <w:r w:rsidR="00731B8D" w:rsidRPr="00731B8D">
              <w:rPr>
                <w:rFonts w:ascii="Times New Roman" w:eastAsia="Times New Roman" w:hAnsi="Times New Roman" w:cs="Times New Roman"/>
                <w:sz w:val="24"/>
                <w:szCs w:val="24"/>
              </w:rPr>
              <w:t xml:space="preserve"> «Бюджетна та податкова система», «Бухгалтерський облік»</w:t>
            </w:r>
          </w:p>
        </w:tc>
      </w:tr>
    </w:tbl>
    <w:p w:rsidR="00B00F72" w:rsidRPr="00157B16" w:rsidRDefault="00B00F72">
      <w:pPr>
        <w:rPr>
          <w:rFonts w:ascii="Times New Roman" w:eastAsia="Times New Roman" w:hAnsi="Times New Roman" w:cs="Times New Roman"/>
          <w:highlight w:val="yellow"/>
        </w:rPr>
      </w:pPr>
    </w:p>
    <w:p w:rsidR="00B00F72" w:rsidRPr="00C05FCB" w:rsidRDefault="00157B16">
      <w:pPr>
        <w:jc w:val="center"/>
        <w:rPr>
          <w:b/>
          <w:i/>
          <w:color w:val="365F91"/>
          <w:sz w:val="28"/>
          <w:szCs w:val="28"/>
        </w:rPr>
      </w:pPr>
      <w:r w:rsidRPr="00C05FCB">
        <w:rPr>
          <w:b/>
          <w:i/>
          <w:color w:val="365F91"/>
          <w:sz w:val="28"/>
          <w:szCs w:val="28"/>
        </w:rPr>
        <w:t>СТРУКТУРА ДИСЦИПЛІНИ</w:t>
      </w:r>
    </w:p>
    <w:p w:rsidR="00B00F72" w:rsidRPr="00C05FCB" w:rsidRDefault="00B00F72">
      <w:pPr>
        <w:jc w:val="center"/>
        <w:rPr>
          <w:rFonts w:ascii="Times New Roman" w:eastAsia="Times New Roman" w:hAnsi="Times New Roman" w:cs="Times New Roman"/>
          <w:sz w:val="18"/>
          <w:szCs w:val="18"/>
        </w:rPr>
      </w:pPr>
    </w:p>
    <w:tbl>
      <w:tblPr>
        <w:tblStyle w:val="af8"/>
        <w:tblW w:w="10386"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00" w:firstRow="0" w:lastRow="0" w:firstColumn="0" w:lastColumn="0" w:noHBand="0" w:noVBand="1"/>
      </w:tblPr>
      <w:tblGrid>
        <w:gridCol w:w="2943"/>
        <w:gridCol w:w="7443"/>
      </w:tblGrid>
      <w:tr w:rsidR="00B00F72" w:rsidRPr="00C05FCB">
        <w:trPr>
          <w:trHeight w:val="20"/>
        </w:trPr>
        <w:tc>
          <w:tcPr>
            <w:tcW w:w="2943" w:type="dxa"/>
            <w:tcBorders>
              <w:top w:val="single" w:sz="12" w:space="0" w:color="4F81BD"/>
              <w:left w:val="single" w:sz="12" w:space="0" w:color="4F81BD"/>
              <w:right w:val="single" w:sz="12" w:space="0" w:color="4F81BD"/>
            </w:tcBorders>
            <w:shd w:val="clear" w:color="auto" w:fill="DBE5F1"/>
            <w:vAlign w:val="center"/>
          </w:tcPr>
          <w:p w:rsidR="00B00F72" w:rsidRPr="00C05FCB" w:rsidRDefault="00157B16">
            <w:pPr>
              <w:jc w:val="center"/>
              <w:rPr>
                <w:rFonts w:ascii="Times New Roman" w:eastAsia="Times New Roman" w:hAnsi="Times New Roman" w:cs="Times New Roman"/>
                <w:sz w:val="24"/>
                <w:szCs w:val="24"/>
              </w:rPr>
            </w:pPr>
            <w:r w:rsidRPr="00C05FCB">
              <w:rPr>
                <w:rFonts w:ascii="Times New Roman" w:eastAsia="Times New Roman" w:hAnsi="Times New Roman" w:cs="Times New Roman"/>
                <w:b/>
                <w:sz w:val="24"/>
                <w:szCs w:val="24"/>
              </w:rPr>
              <w:t>ТЕМА</w:t>
            </w:r>
          </w:p>
        </w:tc>
        <w:tc>
          <w:tcPr>
            <w:tcW w:w="7443" w:type="dxa"/>
            <w:tcBorders>
              <w:top w:val="single" w:sz="12" w:space="0" w:color="4F81BD"/>
              <w:left w:val="single" w:sz="12" w:space="0" w:color="4F81BD"/>
              <w:right w:val="single" w:sz="12" w:space="0" w:color="4F81BD"/>
            </w:tcBorders>
            <w:shd w:val="clear" w:color="auto" w:fill="DBE5F1"/>
            <w:vAlign w:val="center"/>
          </w:tcPr>
          <w:p w:rsidR="00B00F72" w:rsidRPr="00C05FCB" w:rsidRDefault="00157B16">
            <w:pPr>
              <w:jc w:val="center"/>
              <w:rPr>
                <w:rFonts w:ascii="Times New Roman" w:eastAsia="Times New Roman" w:hAnsi="Times New Roman" w:cs="Times New Roman"/>
                <w:sz w:val="24"/>
                <w:szCs w:val="24"/>
              </w:rPr>
            </w:pPr>
            <w:r w:rsidRPr="00C05FCB">
              <w:rPr>
                <w:rFonts w:ascii="Times New Roman" w:eastAsia="Times New Roman" w:hAnsi="Times New Roman" w:cs="Times New Roman"/>
                <w:b/>
                <w:sz w:val="24"/>
                <w:szCs w:val="24"/>
              </w:rPr>
              <w:t>ЗМІСТ</w:t>
            </w:r>
          </w:p>
        </w:tc>
      </w:tr>
      <w:tr w:rsidR="000148E3" w:rsidRPr="00C05FCB" w:rsidTr="000148E3">
        <w:trPr>
          <w:trHeight w:val="20"/>
        </w:trPr>
        <w:tc>
          <w:tcPr>
            <w:tcW w:w="2943" w:type="dxa"/>
            <w:tcBorders>
              <w:left w:val="single" w:sz="12" w:space="0" w:color="4F81BD"/>
              <w:right w:val="single" w:sz="12" w:space="0" w:color="4F81BD"/>
            </w:tcBorders>
            <w:shd w:val="clear" w:color="auto" w:fill="DBE5F1"/>
          </w:tcPr>
          <w:p w:rsidR="000148E3" w:rsidRPr="00C05FCB" w:rsidRDefault="000148E3" w:rsidP="000148E3">
            <w:pPr>
              <w:rPr>
                <w:rFonts w:ascii="Times New Roman" w:eastAsia="Times New Roman" w:hAnsi="Times New Roman" w:cs="Times New Roman"/>
                <w:sz w:val="24"/>
                <w:szCs w:val="24"/>
              </w:rPr>
            </w:pPr>
            <w:r w:rsidRPr="00C05FCB">
              <w:rPr>
                <w:rFonts w:ascii="Times New Roman" w:eastAsia="Times New Roman" w:hAnsi="Times New Roman" w:cs="Times New Roman"/>
                <w:sz w:val="24"/>
                <w:szCs w:val="24"/>
              </w:rPr>
              <w:t xml:space="preserve">Тема 1. Суб’єкти господарювання як платники податків та зборів </w:t>
            </w:r>
          </w:p>
          <w:p w:rsidR="000148E3" w:rsidRPr="00C05FCB" w:rsidRDefault="000148E3" w:rsidP="000148E3">
            <w:pPr>
              <w:rPr>
                <w:rFonts w:ascii="Times New Roman" w:eastAsia="Times New Roman" w:hAnsi="Times New Roman" w:cs="Times New Roman"/>
                <w:sz w:val="24"/>
                <w:szCs w:val="24"/>
              </w:rPr>
            </w:pPr>
          </w:p>
        </w:tc>
        <w:tc>
          <w:tcPr>
            <w:tcW w:w="7443" w:type="dxa"/>
            <w:tcBorders>
              <w:left w:val="single" w:sz="12" w:space="0" w:color="4F81BD"/>
              <w:right w:val="single" w:sz="12" w:space="0" w:color="4F81BD"/>
            </w:tcBorders>
          </w:tcPr>
          <w:p w:rsidR="000148E3" w:rsidRPr="00C05FCB" w:rsidRDefault="000148E3" w:rsidP="000148E3">
            <w:pPr>
              <w:rPr>
                <w:rFonts w:ascii="Times New Roman" w:eastAsia="Times New Roman" w:hAnsi="Times New Roman" w:cs="Times New Roman"/>
                <w:sz w:val="24"/>
                <w:szCs w:val="24"/>
              </w:rPr>
            </w:pPr>
            <w:r w:rsidRPr="00C05FCB">
              <w:rPr>
                <w:rFonts w:ascii="Times New Roman" w:eastAsia="Times New Roman" w:hAnsi="Times New Roman" w:cs="Times New Roman"/>
                <w:sz w:val="24"/>
                <w:szCs w:val="24"/>
              </w:rPr>
              <w:t xml:space="preserve">1.1. Поняття та види суб’єктів господарювання. </w:t>
            </w:r>
          </w:p>
          <w:p w:rsidR="000148E3" w:rsidRPr="00C05FCB" w:rsidRDefault="000148E3" w:rsidP="000148E3">
            <w:pPr>
              <w:rPr>
                <w:rFonts w:ascii="Times New Roman" w:eastAsia="Times New Roman" w:hAnsi="Times New Roman" w:cs="Times New Roman"/>
                <w:sz w:val="24"/>
                <w:szCs w:val="24"/>
              </w:rPr>
            </w:pPr>
            <w:r w:rsidRPr="00C05FCB">
              <w:rPr>
                <w:rFonts w:ascii="Times New Roman" w:eastAsia="Times New Roman" w:hAnsi="Times New Roman" w:cs="Times New Roman"/>
                <w:sz w:val="24"/>
                <w:szCs w:val="24"/>
              </w:rPr>
              <w:t xml:space="preserve">1.2. Господарська та підприємницька діяльність. </w:t>
            </w:r>
          </w:p>
          <w:p w:rsidR="000148E3" w:rsidRPr="00C05FCB" w:rsidRDefault="000148E3" w:rsidP="000148E3">
            <w:pPr>
              <w:rPr>
                <w:rFonts w:ascii="Times New Roman" w:eastAsia="Times New Roman" w:hAnsi="Times New Roman" w:cs="Times New Roman"/>
                <w:sz w:val="24"/>
                <w:szCs w:val="24"/>
              </w:rPr>
            </w:pPr>
            <w:r w:rsidRPr="00C05FCB">
              <w:rPr>
                <w:rFonts w:ascii="Times New Roman" w:eastAsia="Times New Roman" w:hAnsi="Times New Roman" w:cs="Times New Roman"/>
                <w:sz w:val="24"/>
                <w:szCs w:val="24"/>
              </w:rPr>
              <w:t xml:space="preserve">1.3. Поняття «платники податків». </w:t>
            </w:r>
          </w:p>
          <w:p w:rsidR="000148E3" w:rsidRPr="00C05FCB" w:rsidRDefault="000148E3" w:rsidP="000148E3">
            <w:pPr>
              <w:rPr>
                <w:rFonts w:ascii="Times New Roman" w:eastAsia="Times New Roman" w:hAnsi="Times New Roman" w:cs="Times New Roman"/>
                <w:sz w:val="24"/>
                <w:szCs w:val="24"/>
              </w:rPr>
            </w:pPr>
            <w:r w:rsidRPr="00C05FCB">
              <w:rPr>
                <w:rFonts w:ascii="Times New Roman" w:eastAsia="Times New Roman" w:hAnsi="Times New Roman" w:cs="Times New Roman"/>
                <w:sz w:val="24"/>
                <w:szCs w:val="24"/>
              </w:rPr>
              <w:t xml:space="preserve">1.4. Податки і збори в Україні. </w:t>
            </w:r>
          </w:p>
          <w:p w:rsidR="000148E3" w:rsidRPr="00C05FCB" w:rsidRDefault="000148E3" w:rsidP="000148E3">
            <w:pPr>
              <w:rPr>
                <w:rFonts w:ascii="Times New Roman" w:eastAsia="Times New Roman" w:hAnsi="Times New Roman" w:cs="Times New Roman"/>
                <w:sz w:val="24"/>
                <w:szCs w:val="24"/>
              </w:rPr>
            </w:pPr>
            <w:r w:rsidRPr="00C05FCB">
              <w:rPr>
                <w:rFonts w:ascii="Times New Roman" w:eastAsia="Times New Roman" w:hAnsi="Times New Roman" w:cs="Times New Roman"/>
                <w:sz w:val="24"/>
                <w:szCs w:val="24"/>
              </w:rPr>
              <w:t xml:space="preserve">1.5. Системи оподаткування. </w:t>
            </w:r>
          </w:p>
        </w:tc>
      </w:tr>
      <w:tr w:rsidR="000148E3" w:rsidRPr="00C05FCB" w:rsidTr="000148E3">
        <w:trPr>
          <w:trHeight w:val="20"/>
        </w:trPr>
        <w:tc>
          <w:tcPr>
            <w:tcW w:w="2943" w:type="dxa"/>
            <w:tcBorders>
              <w:left w:val="single" w:sz="12" w:space="0" w:color="4F81BD"/>
              <w:right w:val="single" w:sz="12" w:space="0" w:color="4F81BD"/>
            </w:tcBorders>
            <w:shd w:val="clear" w:color="auto" w:fill="DBE5F1"/>
          </w:tcPr>
          <w:p w:rsidR="000148E3" w:rsidRPr="00C05FCB" w:rsidRDefault="000148E3" w:rsidP="000148E3">
            <w:pPr>
              <w:rPr>
                <w:rFonts w:ascii="Times New Roman" w:eastAsia="Times New Roman" w:hAnsi="Times New Roman" w:cs="Times New Roman"/>
                <w:sz w:val="24"/>
                <w:szCs w:val="24"/>
              </w:rPr>
            </w:pPr>
            <w:r w:rsidRPr="00C05FCB">
              <w:rPr>
                <w:rFonts w:ascii="Times New Roman" w:eastAsia="Times New Roman" w:hAnsi="Times New Roman" w:cs="Times New Roman"/>
                <w:sz w:val="24"/>
                <w:szCs w:val="24"/>
              </w:rPr>
              <w:t>Тема 2. Відносини суб’єктів господарювання з органами Державної податкової служби</w:t>
            </w:r>
          </w:p>
        </w:tc>
        <w:tc>
          <w:tcPr>
            <w:tcW w:w="7443" w:type="dxa"/>
            <w:tcBorders>
              <w:left w:val="single" w:sz="12" w:space="0" w:color="4F81BD"/>
              <w:right w:val="single" w:sz="12" w:space="0" w:color="4F81BD"/>
            </w:tcBorders>
          </w:tcPr>
          <w:p w:rsidR="000148E3" w:rsidRPr="00C05FCB" w:rsidRDefault="000148E3" w:rsidP="000148E3">
            <w:pPr>
              <w:rPr>
                <w:rFonts w:ascii="Times New Roman" w:eastAsia="Times New Roman" w:hAnsi="Times New Roman" w:cs="Times New Roman"/>
                <w:sz w:val="24"/>
                <w:szCs w:val="24"/>
              </w:rPr>
            </w:pPr>
            <w:r w:rsidRPr="00C05FCB">
              <w:rPr>
                <w:rFonts w:ascii="Times New Roman" w:eastAsia="Times New Roman" w:hAnsi="Times New Roman" w:cs="Times New Roman"/>
                <w:sz w:val="24"/>
                <w:szCs w:val="24"/>
              </w:rPr>
              <w:t>2.1’ Податкова звітність.</w:t>
            </w:r>
          </w:p>
          <w:p w:rsidR="000148E3" w:rsidRPr="00C05FCB" w:rsidRDefault="000148E3" w:rsidP="000148E3">
            <w:pPr>
              <w:rPr>
                <w:rFonts w:ascii="Times New Roman" w:eastAsia="Times New Roman" w:hAnsi="Times New Roman" w:cs="Times New Roman"/>
                <w:sz w:val="24"/>
                <w:szCs w:val="24"/>
              </w:rPr>
            </w:pPr>
            <w:r w:rsidRPr="00C05FCB">
              <w:rPr>
                <w:rFonts w:ascii="Times New Roman" w:eastAsia="Times New Roman" w:hAnsi="Times New Roman" w:cs="Times New Roman"/>
                <w:sz w:val="24"/>
                <w:szCs w:val="24"/>
              </w:rPr>
              <w:t xml:space="preserve">2.2. Порядок сплати податків. </w:t>
            </w:r>
          </w:p>
          <w:p w:rsidR="000148E3" w:rsidRPr="00C05FCB" w:rsidRDefault="000148E3" w:rsidP="000148E3">
            <w:pPr>
              <w:rPr>
                <w:rFonts w:ascii="Times New Roman" w:eastAsia="Times New Roman" w:hAnsi="Times New Roman" w:cs="Times New Roman"/>
                <w:sz w:val="24"/>
                <w:szCs w:val="24"/>
              </w:rPr>
            </w:pPr>
            <w:r w:rsidRPr="00C05FCB">
              <w:rPr>
                <w:rFonts w:ascii="Times New Roman" w:eastAsia="Times New Roman" w:hAnsi="Times New Roman" w:cs="Times New Roman"/>
                <w:sz w:val="24"/>
                <w:szCs w:val="24"/>
              </w:rPr>
              <w:t xml:space="preserve">2.3. Податкові консультації. </w:t>
            </w:r>
          </w:p>
          <w:p w:rsidR="000148E3" w:rsidRPr="00C05FCB" w:rsidRDefault="000148E3" w:rsidP="000148E3">
            <w:pPr>
              <w:rPr>
                <w:rFonts w:ascii="Times New Roman" w:eastAsia="Times New Roman" w:hAnsi="Times New Roman" w:cs="Times New Roman"/>
                <w:sz w:val="24"/>
                <w:szCs w:val="24"/>
              </w:rPr>
            </w:pPr>
            <w:r w:rsidRPr="00C05FCB">
              <w:rPr>
                <w:rFonts w:ascii="Times New Roman" w:eastAsia="Times New Roman" w:hAnsi="Times New Roman" w:cs="Times New Roman"/>
                <w:sz w:val="24"/>
                <w:szCs w:val="24"/>
              </w:rPr>
              <w:t xml:space="preserve">2.4. Податкові перевірки. </w:t>
            </w:r>
          </w:p>
          <w:p w:rsidR="000148E3" w:rsidRPr="00C05FCB" w:rsidRDefault="000148E3" w:rsidP="000148E3">
            <w:pPr>
              <w:rPr>
                <w:rFonts w:ascii="Times New Roman" w:eastAsia="Times New Roman" w:hAnsi="Times New Roman" w:cs="Times New Roman"/>
                <w:sz w:val="24"/>
                <w:szCs w:val="24"/>
              </w:rPr>
            </w:pPr>
            <w:r w:rsidRPr="00C05FCB">
              <w:rPr>
                <w:rFonts w:ascii="Times New Roman" w:eastAsia="Times New Roman" w:hAnsi="Times New Roman" w:cs="Times New Roman"/>
                <w:sz w:val="24"/>
                <w:szCs w:val="24"/>
              </w:rPr>
              <w:t xml:space="preserve">2.5. Відповідальність за порушення податкового законодавства. </w:t>
            </w:r>
          </w:p>
          <w:p w:rsidR="000148E3" w:rsidRPr="00C05FCB" w:rsidRDefault="000148E3" w:rsidP="000148E3">
            <w:pPr>
              <w:rPr>
                <w:rFonts w:ascii="Times New Roman" w:eastAsia="Times New Roman" w:hAnsi="Times New Roman" w:cs="Times New Roman"/>
                <w:sz w:val="24"/>
                <w:szCs w:val="24"/>
              </w:rPr>
            </w:pPr>
            <w:r w:rsidRPr="00C05FCB">
              <w:rPr>
                <w:rFonts w:ascii="Times New Roman" w:eastAsia="Times New Roman" w:hAnsi="Times New Roman" w:cs="Times New Roman"/>
                <w:sz w:val="24"/>
                <w:szCs w:val="24"/>
              </w:rPr>
              <w:t>2.6. Вирішення спірних питань.</w:t>
            </w:r>
          </w:p>
          <w:p w:rsidR="000148E3" w:rsidRPr="00C05FCB" w:rsidRDefault="000148E3" w:rsidP="000148E3">
            <w:pPr>
              <w:rPr>
                <w:rFonts w:ascii="Times New Roman" w:eastAsia="Times New Roman" w:hAnsi="Times New Roman" w:cs="Times New Roman"/>
                <w:sz w:val="24"/>
                <w:szCs w:val="24"/>
              </w:rPr>
            </w:pPr>
            <w:r w:rsidRPr="00C05FCB">
              <w:rPr>
                <w:rFonts w:ascii="Times New Roman" w:eastAsia="Times New Roman" w:hAnsi="Times New Roman" w:cs="Times New Roman"/>
                <w:sz w:val="24"/>
                <w:szCs w:val="24"/>
              </w:rPr>
              <w:t xml:space="preserve">2.7. Електронний кабінет платника. </w:t>
            </w:r>
          </w:p>
          <w:p w:rsidR="000148E3" w:rsidRPr="00C05FCB" w:rsidRDefault="000148E3" w:rsidP="000148E3">
            <w:pPr>
              <w:rPr>
                <w:rFonts w:ascii="Times New Roman" w:eastAsia="Times New Roman" w:hAnsi="Times New Roman" w:cs="Times New Roman"/>
                <w:sz w:val="24"/>
                <w:szCs w:val="24"/>
              </w:rPr>
            </w:pPr>
            <w:r w:rsidRPr="00C05FCB">
              <w:rPr>
                <w:rFonts w:ascii="Times New Roman" w:eastAsia="Times New Roman" w:hAnsi="Times New Roman" w:cs="Times New Roman"/>
                <w:sz w:val="24"/>
                <w:szCs w:val="24"/>
              </w:rPr>
              <w:t>2.8. Сервіси Державної податкової служби та інших державних установ</w:t>
            </w:r>
          </w:p>
        </w:tc>
      </w:tr>
      <w:tr w:rsidR="000148E3" w:rsidRPr="00C05FCB" w:rsidTr="000148E3">
        <w:trPr>
          <w:trHeight w:val="20"/>
        </w:trPr>
        <w:tc>
          <w:tcPr>
            <w:tcW w:w="2943" w:type="dxa"/>
            <w:tcBorders>
              <w:left w:val="single" w:sz="12" w:space="0" w:color="4F81BD"/>
              <w:right w:val="single" w:sz="12" w:space="0" w:color="4F81BD"/>
            </w:tcBorders>
            <w:shd w:val="clear" w:color="auto" w:fill="DBE5F1"/>
          </w:tcPr>
          <w:p w:rsidR="000148E3" w:rsidRPr="00C05FCB" w:rsidRDefault="000148E3" w:rsidP="000148E3">
            <w:pPr>
              <w:rPr>
                <w:rFonts w:ascii="Times New Roman" w:eastAsia="Times New Roman" w:hAnsi="Times New Roman" w:cs="Times New Roman"/>
                <w:sz w:val="24"/>
                <w:szCs w:val="24"/>
              </w:rPr>
            </w:pPr>
            <w:r w:rsidRPr="00C05FCB">
              <w:rPr>
                <w:rFonts w:ascii="Times New Roman" w:eastAsia="Times New Roman" w:hAnsi="Times New Roman" w:cs="Times New Roman"/>
                <w:sz w:val="24"/>
                <w:szCs w:val="24"/>
              </w:rPr>
              <w:t>Тема 3. Податкові пільги та спеціальні режими оподаткування</w:t>
            </w:r>
          </w:p>
        </w:tc>
        <w:tc>
          <w:tcPr>
            <w:tcW w:w="7443" w:type="dxa"/>
            <w:tcBorders>
              <w:left w:val="single" w:sz="12" w:space="0" w:color="4F81BD"/>
              <w:right w:val="single" w:sz="12" w:space="0" w:color="4F81BD"/>
            </w:tcBorders>
          </w:tcPr>
          <w:p w:rsidR="000148E3" w:rsidRPr="00C05FCB" w:rsidRDefault="000148E3" w:rsidP="000148E3">
            <w:pPr>
              <w:rPr>
                <w:rFonts w:ascii="Times New Roman" w:eastAsia="Times New Roman" w:hAnsi="Times New Roman" w:cs="Times New Roman"/>
                <w:sz w:val="24"/>
                <w:szCs w:val="24"/>
              </w:rPr>
            </w:pPr>
            <w:r w:rsidRPr="00C05FCB">
              <w:rPr>
                <w:rFonts w:ascii="Times New Roman" w:eastAsia="Times New Roman" w:hAnsi="Times New Roman" w:cs="Times New Roman"/>
                <w:sz w:val="24"/>
                <w:szCs w:val="24"/>
              </w:rPr>
              <w:t xml:space="preserve">3.1. Поняття «податкові пільги». </w:t>
            </w:r>
          </w:p>
          <w:p w:rsidR="000148E3" w:rsidRPr="00C05FCB" w:rsidRDefault="000148E3" w:rsidP="000148E3">
            <w:pPr>
              <w:rPr>
                <w:rFonts w:ascii="Times New Roman" w:eastAsia="Times New Roman" w:hAnsi="Times New Roman" w:cs="Times New Roman"/>
                <w:sz w:val="24"/>
                <w:szCs w:val="24"/>
              </w:rPr>
            </w:pPr>
            <w:r w:rsidRPr="00C05FCB">
              <w:rPr>
                <w:rFonts w:ascii="Times New Roman" w:eastAsia="Times New Roman" w:hAnsi="Times New Roman" w:cs="Times New Roman"/>
                <w:sz w:val="24"/>
                <w:szCs w:val="24"/>
              </w:rPr>
              <w:t xml:space="preserve">3.2. Види та форми податкових пільг. </w:t>
            </w:r>
          </w:p>
          <w:p w:rsidR="000148E3" w:rsidRPr="00C05FCB" w:rsidRDefault="000148E3" w:rsidP="000148E3">
            <w:pPr>
              <w:rPr>
                <w:rFonts w:ascii="Times New Roman" w:eastAsia="Times New Roman" w:hAnsi="Times New Roman" w:cs="Times New Roman"/>
                <w:sz w:val="24"/>
                <w:szCs w:val="24"/>
              </w:rPr>
            </w:pPr>
            <w:r w:rsidRPr="00C05FCB">
              <w:rPr>
                <w:rFonts w:ascii="Times New Roman" w:eastAsia="Times New Roman" w:hAnsi="Times New Roman" w:cs="Times New Roman"/>
                <w:sz w:val="24"/>
                <w:szCs w:val="24"/>
              </w:rPr>
              <w:t xml:space="preserve">3.3. Суб’єкти та галузі, що мають право використовувати податкові пільги. </w:t>
            </w:r>
          </w:p>
          <w:p w:rsidR="000148E3" w:rsidRPr="00C05FCB" w:rsidRDefault="000148E3" w:rsidP="000148E3">
            <w:pPr>
              <w:rPr>
                <w:rFonts w:ascii="Times New Roman" w:eastAsia="Times New Roman" w:hAnsi="Times New Roman" w:cs="Times New Roman"/>
                <w:sz w:val="24"/>
                <w:szCs w:val="24"/>
              </w:rPr>
            </w:pPr>
            <w:r w:rsidRPr="00C05FCB">
              <w:rPr>
                <w:rFonts w:ascii="Times New Roman" w:eastAsia="Times New Roman" w:hAnsi="Times New Roman" w:cs="Times New Roman"/>
                <w:sz w:val="24"/>
                <w:szCs w:val="24"/>
              </w:rPr>
              <w:t xml:space="preserve">3.4. Спеціальні режими оподаткування. </w:t>
            </w:r>
          </w:p>
        </w:tc>
      </w:tr>
      <w:tr w:rsidR="000148E3" w:rsidRPr="00C05FCB" w:rsidTr="000148E3">
        <w:trPr>
          <w:trHeight w:val="20"/>
        </w:trPr>
        <w:tc>
          <w:tcPr>
            <w:tcW w:w="2943" w:type="dxa"/>
            <w:tcBorders>
              <w:left w:val="single" w:sz="12" w:space="0" w:color="4F81BD"/>
              <w:right w:val="single" w:sz="12" w:space="0" w:color="4F81BD"/>
            </w:tcBorders>
            <w:shd w:val="clear" w:color="auto" w:fill="DBE5F1"/>
          </w:tcPr>
          <w:p w:rsidR="000148E3" w:rsidRPr="00C05FCB" w:rsidRDefault="000148E3" w:rsidP="000148E3">
            <w:pPr>
              <w:rPr>
                <w:rFonts w:ascii="Times New Roman" w:eastAsia="Times New Roman" w:hAnsi="Times New Roman" w:cs="Times New Roman"/>
                <w:sz w:val="24"/>
                <w:szCs w:val="24"/>
              </w:rPr>
            </w:pPr>
            <w:r w:rsidRPr="00C05FCB">
              <w:rPr>
                <w:rFonts w:ascii="Times New Roman" w:eastAsia="Times New Roman" w:hAnsi="Times New Roman" w:cs="Times New Roman"/>
                <w:sz w:val="24"/>
                <w:szCs w:val="24"/>
              </w:rPr>
              <w:t>Тема 4. Оподаткування фізичних осіб-підприємців та малих підприємств</w:t>
            </w:r>
          </w:p>
        </w:tc>
        <w:tc>
          <w:tcPr>
            <w:tcW w:w="7443" w:type="dxa"/>
            <w:tcBorders>
              <w:left w:val="single" w:sz="12" w:space="0" w:color="4F81BD"/>
              <w:right w:val="single" w:sz="12" w:space="0" w:color="4F81BD"/>
            </w:tcBorders>
          </w:tcPr>
          <w:p w:rsidR="000148E3" w:rsidRPr="00C05FCB" w:rsidRDefault="000148E3" w:rsidP="000148E3">
            <w:pPr>
              <w:rPr>
                <w:rFonts w:ascii="Times New Roman" w:eastAsia="Times New Roman" w:hAnsi="Times New Roman" w:cs="Times New Roman"/>
                <w:sz w:val="24"/>
                <w:szCs w:val="24"/>
              </w:rPr>
            </w:pPr>
            <w:r w:rsidRPr="00C05FCB">
              <w:rPr>
                <w:rFonts w:ascii="Times New Roman" w:eastAsia="Times New Roman" w:hAnsi="Times New Roman" w:cs="Times New Roman"/>
                <w:sz w:val="24"/>
                <w:szCs w:val="24"/>
              </w:rPr>
              <w:t xml:space="preserve">4.1. Спрощена система оподаткування. </w:t>
            </w:r>
          </w:p>
          <w:p w:rsidR="000148E3" w:rsidRPr="00C05FCB" w:rsidRDefault="000148E3" w:rsidP="000148E3">
            <w:pPr>
              <w:rPr>
                <w:rFonts w:ascii="Times New Roman" w:eastAsia="Times New Roman" w:hAnsi="Times New Roman" w:cs="Times New Roman"/>
                <w:sz w:val="24"/>
                <w:szCs w:val="24"/>
              </w:rPr>
            </w:pPr>
            <w:r w:rsidRPr="00C05FCB">
              <w:rPr>
                <w:rFonts w:ascii="Times New Roman" w:eastAsia="Times New Roman" w:hAnsi="Times New Roman" w:cs="Times New Roman"/>
                <w:sz w:val="24"/>
                <w:szCs w:val="24"/>
              </w:rPr>
              <w:t xml:space="preserve">4.2. Єдиний податок. </w:t>
            </w:r>
          </w:p>
          <w:p w:rsidR="000148E3" w:rsidRPr="00C05FCB" w:rsidRDefault="000148E3" w:rsidP="000148E3">
            <w:pPr>
              <w:rPr>
                <w:rFonts w:ascii="Times New Roman" w:eastAsia="Times New Roman" w:hAnsi="Times New Roman" w:cs="Times New Roman"/>
                <w:sz w:val="24"/>
                <w:szCs w:val="24"/>
              </w:rPr>
            </w:pPr>
            <w:r w:rsidRPr="00C05FCB">
              <w:rPr>
                <w:rFonts w:ascii="Times New Roman" w:eastAsia="Times New Roman" w:hAnsi="Times New Roman" w:cs="Times New Roman"/>
                <w:sz w:val="24"/>
                <w:szCs w:val="24"/>
              </w:rPr>
              <w:t xml:space="preserve">4.3. Нарахування та сплата єдиного соціального внеску фізичними особами підприємцями. </w:t>
            </w:r>
          </w:p>
          <w:p w:rsidR="000148E3" w:rsidRPr="00C05FCB" w:rsidRDefault="000148E3" w:rsidP="000148E3">
            <w:pPr>
              <w:rPr>
                <w:rFonts w:ascii="Times New Roman" w:eastAsia="Times New Roman" w:hAnsi="Times New Roman" w:cs="Times New Roman"/>
                <w:sz w:val="24"/>
                <w:szCs w:val="24"/>
              </w:rPr>
            </w:pPr>
            <w:r w:rsidRPr="00C05FCB">
              <w:rPr>
                <w:rFonts w:ascii="Times New Roman" w:eastAsia="Times New Roman" w:hAnsi="Times New Roman" w:cs="Times New Roman"/>
                <w:sz w:val="24"/>
                <w:szCs w:val="24"/>
              </w:rPr>
              <w:t>4.4. Особливості оподаткування торгівлі. Використання реєстраторів розрахункових операцій.</w:t>
            </w:r>
          </w:p>
          <w:p w:rsidR="000148E3" w:rsidRPr="00C05FCB" w:rsidRDefault="000148E3" w:rsidP="000148E3">
            <w:pPr>
              <w:rPr>
                <w:rFonts w:ascii="Times New Roman" w:eastAsia="Times New Roman" w:hAnsi="Times New Roman" w:cs="Times New Roman"/>
                <w:sz w:val="24"/>
                <w:szCs w:val="24"/>
              </w:rPr>
            </w:pPr>
            <w:r w:rsidRPr="00C05FCB">
              <w:rPr>
                <w:rFonts w:ascii="Times New Roman" w:eastAsia="Times New Roman" w:hAnsi="Times New Roman" w:cs="Times New Roman"/>
                <w:sz w:val="24"/>
                <w:szCs w:val="24"/>
              </w:rPr>
              <w:t>4.5 Державна підтримка малого бізнесу</w:t>
            </w:r>
          </w:p>
        </w:tc>
      </w:tr>
      <w:tr w:rsidR="000148E3" w:rsidRPr="00C05FCB" w:rsidTr="000148E3">
        <w:trPr>
          <w:trHeight w:val="20"/>
        </w:trPr>
        <w:tc>
          <w:tcPr>
            <w:tcW w:w="2943" w:type="dxa"/>
            <w:tcBorders>
              <w:left w:val="single" w:sz="12" w:space="0" w:color="4F81BD"/>
              <w:right w:val="single" w:sz="12" w:space="0" w:color="4F81BD"/>
            </w:tcBorders>
            <w:shd w:val="clear" w:color="auto" w:fill="DBE5F1"/>
          </w:tcPr>
          <w:p w:rsidR="000148E3" w:rsidRPr="00C05FCB" w:rsidRDefault="000148E3" w:rsidP="000148E3">
            <w:pPr>
              <w:rPr>
                <w:rFonts w:ascii="Times New Roman" w:eastAsia="Times New Roman" w:hAnsi="Times New Roman" w:cs="Times New Roman"/>
                <w:sz w:val="24"/>
                <w:szCs w:val="24"/>
              </w:rPr>
            </w:pPr>
            <w:r w:rsidRPr="00C05FCB">
              <w:rPr>
                <w:rFonts w:ascii="Times New Roman" w:eastAsia="Times New Roman" w:hAnsi="Times New Roman" w:cs="Times New Roman"/>
                <w:sz w:val="24"/>
                <w:szCs w:val="24"/>
              </w:rPr>
              <w:t xml:space="preserve">Тема 5. Податок на додану вартість </w:t>
            </w:r>
          </w:p>
          <w:p w:rsidR="000148E3" w:rsidRPr="00C05FCB" w:rsidRDefault="000148E3" w:rsidP="000148E3">
            <w:pPr>
              <w:rPr>
                <w:rFonts w:ascii="Times New Roman" w:eastAsia="Times New Roman" w:hAnsi="Times New Roman" w:cs="Times New Roman"/>
                <w:sz w:val="24"/>
                <w:szCs w:val="24"/>
              </w:rPr>
            </w:pPr>
          </w:p>
        </w:tc>
        <w:tc>
          <w:tcPr>
            <w:tcW w:w="7443" w:type="dxa"/>
            <w:tcBorders>
              <w:left w:val="single" w:sz="12" w:space="0" w:color="4F81BD"/>
              <w:right w:val="single" w:sz="12" w:space="0" w:color="4F81BD"/>
            </w:tcBorders>
          </w:tcPr>
          <w:p w:rsidR="000148E3" w:rsidRPr="00C05FCB" w:rsidRDefault="000148E3" w:rsidP="000148E3">
            <w:pPr>
              <w:rPr>
                <w:rFonts w:ascii="Times New Roman" w:eastAsia="Times New Roman" w:hAnsi="Times New Roman" w:cs="Times New Roman"/>
                <w:sz w:val="24"/>
                <w:szCs w:val="24"/>
              </w:rPr>
            </w:pPr>
            <w:r w:rsidRPr="00C05FCB">
              <w:rPr>
                <w:rFonts w:ascii="Times New Roman" w:eastAsia="Times New Roman" w:hAnsi="Times New Roman" w:cs="Times New Roman"/>
                <w:sz w:val="24"/>
                <w:szCs w:val="24"/>
              </w:rPr>
              <w:t xml:space="preserve">5.1. Платники податку на додану вартість. </w:t>
            </w:r>
          </w:p>
          <w:p w:rsidR="000148E3" w:rsidRPr="00C05FCB" w:rsidRDefault="000148E3" w:rsidP="000148E3">
            <w:pPr>
              <w:rPr>
                <w:rFonts w:ascii="Times New Roman" w:eastAsia="Times New Roman" w:hAnsi="Times New Roman" w:cs="Times New Roman"/>
                <w:sz w:val="24"/>
                <w:szCs w:val="24"/>
              </w:rPr>
            </w:pPr>
            <w:r w:rsidRPr="00C05FCB">
              <w:rPr>
                <w:rFonts w:ascii="Times New Roman" w:eastAsia="Times New Roman" w:hAnsi="Times New Roman" w:cs="Times New Roman"/>
                <w:sz w:val="24"/>
                <w:szCs w:val="24"/>
              </w:rPr>
              <w:t xml:space="preserve">5.2. Особливості визначення бази оподаткування податком на додану вартість. </w:t>
            </w:r>
          </w:p>
          <w:p w:rsidR="000148E3" w:rsidRPr="00C05FCB" w:rsidRDefault="000148E3" w:rsidP="000148E3">
            <w:pPr>
              <w:rPr>
                <w:rFonts w:ascii="Times New Roman" w:eastAsia="Times New Roman" w:hAnsi="Times New Roman" w:cs="Times New Roman"/>
                <w:sz w:val="24"/>
                <w:szCs w:val="24"/>
              </w:rPr>
            </w:pPr>
            <w:r w:rsidRPr="00C05FCB">
              <w:rPr>
                <w:rFonts w:ascii="Times New Roman" w:eastAsia="Times New Roman" w:hAnsi="Times New Roman" w:cs="Times New Roman"/>
                <w:sz w:val="24"/>
                <w:szCs w:val="24"/>
              </w:rPr>
              <w:t xml:space="preserve">5.3. Ставки податку на додану вартість. </w:t>
            </w:r>
          </w:p>
          <w:p w:rsidR="000148E3" w:rsidRPr="00C05FCB" w:rsidRDefault="000148E3" w:rsidP="000148E3">
            <w:pPr>
              <w:rPr>
                <w:rFonts w:ascii="Times New Roman" w:eastAsia="Times New Roman" w:hAnsi="Times New Roman" w:cs="Times New Roman"/>
                <w:sz w:val="24"/>
                <w:szCs w:val="24"/>
              </w:rPr>
            </w:pPr>
            <w:r w:rsidRPr="00C05FCB">
              <w:rPr>
                <w:rFonts w:ascii="Times New Roman" w:eastAsia="Times New Roman" w:hAnsi="Times New Roman" w:cs="Times New Roman"/>
                <w:sz w:val="24"/>
                <w:szCs w:val="24"/>
              </w:rPr>
              <w:t xml:space="preserve">5.4. Податковий кредит. </w:t>
            </w:r>
          </w:p>
          <w:p w:rsidR="000148E3" w:rsidRPr="00C05FCB" w:rsidRDefault="000148E3" w:rsidP="000148E3">
            <w:pPr>
              <w:rPr>
                <w:rFonts w:ascii="Times New Roman" w:eastAsia="Times New Roman" w:hAnsi="Times New Roman" w:cs="Times New Roman"/>
                <w:sz w:val="24"/>
                <w:szCs w:val="24"/>
              </w:rPr>
            </w:pPr>
            <w:r w:rsidRPr="00C05FCB">
              <w:rPr>
                <w:rFonts w:ascii="Times New Roman" w:eastAsia="Times New Roman" w:hAnsi="Times New Roman" w:cs="Times New Roman"/>
                <w:sz w:val="24"/>
                <w:szCs w:val="24"/>
              </w:rPr>
              <w:t xml:space="preserve">5.5. Особливості оформлення податкової накладної. </w:t>
            </w:r>
          </w:p>
          <w:p w:rsidR="000148E3" w:rsidRPr="00C05FCB" w:rsidRDefault="000148E3" w:rsidP="000148E3">
            <w:pPr>
              <w:rPr>
                <w:rFonts w:ascii="Times New Roman" w:eastAsia="Times New Roman" w:hAnsi="Times New Roman" w:cs="Times New Roman"/>
                <w:sz w:val="24"/>
                <w:szCs w:val="24"/>
              </w:rPr>
            </w:pPr>
            <w:r w:rsidRPr="00C05FCB">
              <w:rPr>
                <w:rFonts w:ascii="Times New Roman" w:eastAsia="Times New Roman" w:hAnsi="Times New Roman" w:cs="Times New Roman"/>
                <w:sz w:val="24"/>
                <w:szCs w:val="24"/>
              </w:rPr>
              <w:t xml:space="preserve">5.6. Система електронного адміністрування податку на додану вартість. </w:t>
            </w:r>
          </w:p>
          <w:p w:rsidR="000148E3" w:rsidRPr="00C05FCB" w:rsidRDefault="000148E3" w:rsidP="000148E3">
            <w:pPr>
              <w:rPr>
                <w:rFonts w:ascii="Times New Roman" w:eastAsia="Times New Roman" w:hAnsi="Times New Roman" w:cs="Times New Roman"/>
                <w:sz w:val="24"/>
                <w:szCs w:val="24"/>
              </w:rPr>
            </w:pPr>
            <w:r w:rsidRPr="00C05FCB">
              <w:rPr>
                <w:rFonts w:ascii="Times New Roman" w:eastAsia="Times New Roman" w:hAnsi="Times New Roman" w:cs="Times New Roman"/>
                <w:sz w:val="24"/>
                <w:szCs w:val="24"/>
              </w:rPr>
              <w:t>5.7. Порядок надання податкової декларації та строки розрахунків з бюджетом</w:t>
            </w:r>
          </w:p>
        </w:tc>
      </w:tr>
      <w:tr w:rsidR="000148E3" w:rsidRPr="00C05FCB" w:rsidTr="000148E3">
        <w:trPr>
          <w:trHeight w:val="20"/>
        </w:trPr>
        <w:tc>
          <w:tcPr>
            <w:tcW w:w="2943" w:type="dxa"/>
            <w:tcBorders>
              <w:left w:val="single" w:sz="12" w:space="0" w:color="4F81BD"/>
              <w:right w:val="single" w:sz="12" w:space="0" w:color="4F81BD"/>
            </w:tcBorders>
            <w:shd w:val="clear" w:color="auto" w:fill="DBE5F1"/>
          </w:tcPr>
          <w:p w:rsidR="000148E3" w:rsidRPr="00C05FCB" w:rsidRDefault="000148E3" w:rsidP="000148E3">
            <w:pPr>
              <w:rPr>
                <w:rFonts w:ascii="Times New Roman" w:eastAsia="Times New Roman" w:hAnsi="Times New Roman" w:cs="Times New Roman"/>
                <w:sz w:val="24"/>
                <w:szCs w:val="24"/>
              </w:rPr>
            </w:pPr>
            <w:r w:rsidRPr="00C05FCB">
              <w:rPr>
                <w:rFonts w:ascii="Times New Roman" w:eastAsia="Times New Roman" w:hAnsi="Times New Roman" w:cs="Times New Roman"/>
                <w:sz w:val="24"/>
                <w:szCs w:val="24"/>
              </w:rPr>
              <w:t>Тема 6. Акцизний податок та мито</w:t>
            </w:r>
          </w:p>
        </w:tc>
        <w:tc>
          <w:tcPr>
            <w:tcW w:w="7443" w:type="dxa"/>
            <w:tcBorders>
              <w:left w:val="single" w:sz="12" w:space="0" w:color="4F81BD"/>
              <w:right w:val="single" w:sz="12" w:space="0" w:color="4F81BD"/>
            </w:tcBorders>
          </w:tcPr>
          <w:p w:rsidR="000148E3" w:rsidRPr="00C05FCB" w:rsidRDefault="00C05FCB" w:rsidP="000148E3">
            <w:pPr>
              <w:rPr>
                <w:rFonts w:ascii="Times New Roman" w:eastAsia="Times New Roman" w:hAnsi="Times New Roman" w:cs="Times New Roman"/>
                <w:sz w:val="24"/>
                <w:szCs w:val="24"/>
              </w:rPr>
            </w:pPr>
            <w:r w:rsidRPr="00C05FCB">
              <w:rPr>
                <w:rFonts w:ascii="Times New Roman" w:eastAsia="Times New Roman" w:hAnsi="Times New Roman" w:cs="Times New Roman"/>
                <w:sz w:val="24"/>
                <w:szCs w:val="24"/>
              </w:rPr>
              <w:t>6.1. </w:t>
            </w:r>
            <w:r w:rsidR="000148E3" w:rsidRPr="00C05FCB">
              <w:rPr>
                <w:rFonts w:ascii="Times New Roman" w:eastAsia="Times New Roman" w:hAnsi="Times New Roman" w:cs="Times New Roman"/>
                <w:sz w:val="24"/>
                <w:szCs w:val="24"/>
              </w:rPr>
              <w:t xml:space="preserve">Платники акцизного податку. </w:t>
            </w:r>
          </w:p>
          <w:p w:rsidR="000148E3" w:rsidRPr="00C05FCB" w:rsidRDefault="00C05FCB" w:rsidP="000148E3">
            <w:pPr>
              <w:rPr>
                <w:rFonts w:ascii="Times New Roman" w:eastAsia="Times New Roman" w:hAnsi="Times New Roman" w:cs="Times New Roman"/>
                <w:sz w:val="24"/>
                <w:szCs w:val="24"/>
              </w:rPr>
            </w:pPr>
            <w:r w:rsidRPr="00C05FCB">
              <w:rPr>
                <w:rFonts w:ascii="Times New Roman" w:eastAsia="Times New Roman" w:hAnsi="Times New Roman" w:cs="Times New Roman"/>
                <w:sz w:val="24"/>
                <w:szCs w:val="24"/>
              </w:rPr>
              <w:t>6.2. </w:t>
            </w:r>
            <w:r w:rsidR="000148E3" w:rsidRPr="00C05FCB">
              <w:rPr>
                <w:rFonts w:ascii="Times New Roman" w:eastAsia="Times New Roman" w:hAnsi="Times New Roman" w:cs="Times New Roman"/>
                <w:sz w:val="24"/>
                <w:szCs w:val="24"/>
              </w:rPr>
              <w:t xml:space="preserve">Об’єкти оподаткування акцизним податком </w:t>
            </w:r>
          </w:p>
          <w:p w:rsidR="000148E3" w:rsidRPr="00C05FCB" w:rsidRDefault="00C05FCB" w:rsidP="000148E3">
            <w:pPr>
              <w:rPr>
                <w:rFonts w:ascii="Times New Roman" w:eastAsia="Times New Roman" w:hAnsi="Times New Roman" w:cs="Times New Roman"/>
                <w:sz w:val="24"/>
                <w:szCs w:val="24"/>
              </w:rPr>
            </w:pPr>
            <w:r w:rsidRPr="00C05FCB">
              <w:rPr>
                <w:rFonts w:ascii="Times New Roman" w:eastAsia="Times New Roman" w:hAnsi="Times New Roman" w:cs="Times New Roman"/>
                <w:sz w:val="24"/>
                <w:szCs w:val="24"/>
              </w:rPr>
              <w:t>6.3. </w:t>
            </w:r>
            <w:r w:rsidR="000148E3" w:rsidRPr="00C05FCB">
              <w:rPr>
                <w:rFonts w:ascii="Times New Roman" w:eastAsia="Times New Roman" w:hAnsi="Times New Roman" w:cs="Times New Roman"/>
                <w:sz w:val="24"/>
                <w:szCs w:val="24"/>
              </w:rPr>
              <w:t xml:space="preserve">База оподаткування акцизним податком. </w:t>
            </w:r>
          </w:p>
          <w:p w:rsidR="000148E3" w:rsidRPr="00C05FCB" w:rsidRDefault="00C05FCB" w:rsidP="000148E3">
            <w:pPr>
              <w:rPr>
                <w:rFonts w:ascii="Times New Roman" w:eastAsia="Times New Roman" w:hAnsi="Times New Roman" w:cs="Times New Roman"/>
                <w:sz w:val="24"/>
                <w:szCs w:val="24"/>
              </w:rPr>
            </w:pPr>
            <w:r w:rsidRPr="00C05FCB">
              <w:rPr>
                <w:rFonts w:ascii="Times New Roman" w:eastAsia="Times New Roman" w:hAnsi="Times New Roman" w:cs="Times New Roman"/>
                <w:sz w:val="24"/>
                <w:szCs w:val="24"/>
              </w:rPr>
              <w:t>6.4. </w:t>
            </w:r>
            <w:r w:rsidR="000148E3" w:rsidRPr="00C05FCB">
              <w:rPr>
                <w:rFonts w:ascii="Times New Roman" w:eastAsia="Times New Roman" w:hAnsi="Times New Roman" w:cs="Times New Roman"/>
                <w:sz w:val="24"/>
                <w:szCs w:val="24"/>
              </w:rPr>
              <w:t xml:space="preserve">Порядок обчислення акцизного податку з товарів, вироблених на території України. </w:t>
            </w:r>
          </w:p>
          <w:p w:rsidR="000148E3" w:rsidRPr="00C05FCB" w:rsidRDefault="00C05FCB" w:rsidP="000148E3">
            <w:pPr>
              <w:rPr>
                <w:rFonts w:ascii="Times New Roman" w:eastAsia="Times New Roman" w:hAnsi="Times New Roman" w:cs="Times New Roman"/>
                <w:sz w:val="24"/>
                <w:szCs w:val="24"/>
              </w:rPr>
            </w:pPr>
            <w:r w:rsidRPr="00C05FCB">
              <w:rPr>
                <w:rFonts w:ascii="Times New Roman" w:eastAsia="Times New Roman" w:hAnsi="Times New Roman" w:cs="Times New Roman"/>
                <w:sz w:val="24"/>
                <w:szCs w:val="24"/>
              </w:rPr>
              <w:t>6.5. </w:t>
            </w:r>
            <w:r w:rsidR="000148E3" w:rsidRPr="00C05FCB">
              <w:rPr>
                <w:rFonts w:ascii="Times New Roman" w:eastAsia="Times New Roman" w:hAnsi="Times New Roman" w:cs="Times New Roman"/>
                <w:sz w:val="24"/>
                <w:szCs w:val="24"/>
              </w:rPr>
              <w:t xml:space="preserve">Порядок обчислення акцизного податку з товарів, які ввозяться на митну територію України. </w:t>
            </w:r>
          </w:p>
          <w:p w:rsidR="000148E3" w:rsidRPr="00C05FCB" w:rsidRDefault="00C05FCB" w:rsidP="000148E3">
            <w:pPr>
              <w:rPr>
                <w:rFonts w:ascii="Times New Roman" w:eastAsia="Times New Roman" w:hAnsi="Times New Roman" w:cs="Times New Roman"/>
                <w:sz w:val="24"/>
                <w:szCs w:val="24"/>
              </w:rPr>
            </w:pPr>
            <w:r w:rsidRPr="00C05FCB">
              <w:rPr>
                <w:rFonts w:ascii="Times New Roman" w:eastAsia="Times New Roman" w:hAnsi="Times New Roman" w:cs="Times New Roman"/>
                <w:sz w:val="24"/>
                <w:szCs w:val="24"/>
              </w:rPr>
              <w:t>6.6. </w:t>
            </w:r>
            <w:r w:rsidR="000148E3" w:rsidRPr="00C05FCB">
              <w:rPr>
                <w:rFonts w:ascii="Times New Roman" w:eastAsia="Times New Roman" w:hAnsi="Times New Roman" w:cs="Times New Roman"/>
                <w:sz w:val="24"/>
                <w:szCs w:val="24"/>
              </w:rPr>
              <w:t xml:space="preserve">Особливості обчислення акцизного податку з тютюнових виробів. </w:t>
            </w:r>
          </w:p>
          <w:p w:rsidR="000148E3" w:rsidRPr="00C05FCB" w:rsidRDefault="00C05FCB" w:rsidP="000148E3">
            <w:pPr>
              <w:rPr>
                <w:rFonts w:ascii="Times New Roman" w:eastAsia="Times New Roman" w:hAnsi="Times New Roman" w:cs="Times New Roman"/>
                <w:sz w:val="24"/>
                <w:szCs w:val="24"/>
              </w:rPr>
            </w:pPr>
            <w:r w:rsidRPr="00C05FCB">
              <w:rPr>
                <w:rFonts w:ascii="Times New Roman" w:eastAsia="Times New Roman" w:hAnsi="Times New Roman" w:cs="Times New Roman"/>
                <w:sz w:val="24"/>
                <w:szCs w:val="24"/>
              </w:rPr>
              <w:t>6.7. </w:t>
            </w:r>
            <w:r w:rsidR="000148E3" w:rsidRPr="00C05FCB">
              <w:rPr>
                <w:rFonts w:ascii="Times New Roman" w:eastAsia="Times New Roman" w:hAnsi="Times New Roman" w:cs="Times New Roman"/>
                <w:sz w:val="24"/>
                <w:szCs w:val="24"/>
              </w:rPr>
              <w:t xml:space="preserve">Порядок і строки сплати акцизного податку. </w:t>
            </w:r>
          </w:p>
          <w:p w:rsidR="000148E3" w:rsidRPr="00C05FCB" w:rsidRDefault="00C05FCB" w:rsidP="000148E3">
            <w:pPr>
              <w:rPr>
                <w:rFonts w:ascii="Times New Roman" w:eastAsia="Times New Roman" w:hAnsi="Times New Roman" w:cs="Times New Roman"/>
                <w:sz w:val="24"/>
                <w:szCs w:val="24"/>
              </w:rPr>
            </w:pPr>
            <w:r w:rsidRPr="00C05FCB">
              <w:rPr>
                <w:rFonts w:ascii="Times New Roman" w:eastAsia="Times New Roman" w:hAnsi="Times New Roman" w:cs="Times New Roman"/>
                <w:sz w:val="24"/>
                <w:szCs w:val="24"/>
              </w:rPr>
              <w:t>6.8. </w:t>
            </w:r>
            <w:r w:rsidR="000148E3" w:rsidRPr="00C05FCB">
              <w:rPr>
                <w:rFonts w:ascii="Times New Roman" w:eastAsia="Times New Roman" w:hAnsi="Times New Roman" w:cs="Times New Roman"/>
                <w:sz w:val="24"/>
                <w:szCs w:val="24"/>
              </w:rPr>
              <w:t xml:space="preserve">Складення та подання декларації з акцизного податку. </w:t>
            </w:r>
          </w:p>
          <w:p w:rsidR="000148E3" w:rsidRPr="00C05FCB" w:rsidRDefault="00C05FCB" w:rsidP="000148E3">
            <w:pPr>
              <w:rPr>
                <w:rFonts w:ascii="Times New Roman" w:eastAsia="Times New Roman" w:hAnsi="Times New Roman" w:cs="Times New Roman"/>
                <w:sz w:val="24"/>
                <w:szCs w:val="24"/>
              </w:rPr>
            </w:pPr>
            <w:r w:rsidRPr="00C05FCB">
              <w:rPr>
                <w:rFonts w:ascii="Times New Roman" w:eastAsia="Times New Roman" w:hAnsi="Times New Roman" w:cs="Times New Roman"/>
                <w:sz w:val="24"/>
                <w:szCs w:val="24"/>
              </w:rPr>
              <w:t>6.9. </w:t>
            </w:r>
            <w:r w:rsidR="000148E3" w:rsidRPr="00C05FCB">
              <w:rPr>
                <w:rFonts w:ascii="Times New Roman" w:eastAsia="Times New Roman" w:hAnsi="Times New Roman" w:cs="Times New Roman"/>
                <w:sz w:val="24"/>
                <w:szCs w:val="24"/>
              </w:rPr>
              <w:t xml:space="preserve">Особливості оподаткування алкогольних напоїв. </w:t>
            </w:r>
          </w:p>
          <w:p w:rsidR="000148E3" w:rsidRPr="00C05FCB" w:rsidRDefault="00C05FCB" w:rsidP="000148E3">
            <w:pPr>
              <w:rPr>
                <w:rFonts w:ascii="Times New Roman" w:eastAsia="Times New Roman" w:hAnsi="Times New Roman" w:cs="Times New Roman"/>
                <w:sz w:val="24"/>
                <w:szCs w:val="24"/>
              </w:rPr>
            </w:pPr>
            <w:r w:rsidRPr="00C05FCB">
              <w:rPr>
                <w:rFonts w:ascii="Times New Roman" w:eastAsia="Times New Roman" w:hAnsi="Times New Roman" w:cs="Times New Roman"/>
                <w:sz w:val="24"/>
                <w:szCs w:val="24"/>
              </w:rPr>
              <w:t>6.10 </w:t>
            </w:r>
            <w:r w:rsidR="000148E3" w:rsidRPr="00C05FCB">
              <w:rPr>
                <w:rFonts w:ascii="Times New Roman" w:eastAsia="Times New Roman" w:hAnsi="Times New Roman" w:cs="Times New Roman"/>
                <w:sz w:val="24"/>
                <w:szCs w:val="24"/>
              </w:rPr>
              <w:t xml:space="preserve">Акцизна накладна. </w:t>
            </w:r>
          </w:p>
          <w:p w:rsidR="000148E3" w:rsidRPr="00C05FCB" w:rsidRDefault="00C05FCB" w:rsidP="000148E3">
            <w:pPr>
              <w:rPr>
                <w:rFonts w:ascii="Times New Roman" w:eastAsia="Times New Roman" w:hAnsi="Times New Roman" w:cs="Times New Roman"/>
                <w:sz w:val="24"/>
                <w:szCs w:val="24"/>
              </w:rPr>
            </w:pPr>
            <w:r w:rsidRPr="00C05FCB">
              <w:rPr>
                <w:rFonts w:ascii="Times New Roman" w:eastAsia="Times New Roman" w:hAnsi="Times New Roman" w:cs="Times New Roman"/>
                <w:sz w:val="24"/>
                <w:szCs w:val="24"/>
              </w:rPr>
              <w:t>6.11. </w:t>
            </w:r>
            <w:r w:rsidR="000148E3" w:rsidRPr="00C05FCB">
              <w:rPr>
                <w:rFonts w:ascii="Times New Roman" w:eastAsia="Times New Roman" w:hAnsi="Times New Roman" w:cs="Times New Roman"/>
                <w:sz w:val="24"/>
                <w:szCs w:val="24"/>
              </w:rPr>
              <w:t>Систем електронного адміністрування реалізації пального</w:t>
            </w:r>
          </w:p>
        </w:tc>
      </w:tr>
      <w:tr w:rsidR="000148E3" w:rsidRPr="00C05FCB" w:rsidTr="000148E3">
        <w:trPr>
          <w:trHeight w:val="20"/>
        </w:trPr>
        <w:tc>
          <w:tcPr>
            <w:tcW w:w="2943" w:type="dxa"/>
            <w:tcBorders>
              <w:left w:val="single" w:sz="12" w:space="0" w:color="4F81BD"/>
              <w:right w:val="single" w:sz="12" w:space="0" w:color="4F81BD"/>
            </w:tcBorders>
            <w:shd w:val="clear" w:color="auto" w:fill="DBE5F1"/>
          </w:tcPr>
          <w:p w:rsidR="000148E3" w:rsidRPr="00C05FCB" w:rsidRDefault="000148E3" w:rsidP="000148E3">
            <w:pPr>
              <w:rPr>
                <w:rFonts w:ascii="Times New Roman" w:eastAsia="Times New Roman" w:hAnsi="Times New Roman" w:cs="Times New Roman"/>
                <w:sz w:val="24"/>
                <w:szCs w:val="24"/>
              </w:rPr>
            </w:pPr>
            <w:r w:rsidRPr="00C05FCB">
              <w:rPr>
                <w:rFonts w:ascii="Times New Roman" w:eastAsia="Times New Roman" w:hAnsi="Times New Roman" w:cs="Times New Roman"/>
                <w:sz w:val="24"/>
                <w:szCs w:val="24"/>
              </w:rPr>
              <w:t xml:space="preserve">Тема 7. Податок на прибуток підприємств </w:t>
            </w:r>
          </w:p>
          <w:p w:rsidR="000148E3" w:rsidRPr="00C05FCB" w:rsidRDefault="000148E3" w:rsidP="000148E3">
            <w:pPr>
              <w:rPr>
                <w:rFonts w:ascii="Times New Roman" w:eastAsia="Times New Roman" w:hAnsi="Times New Roman" w:cs="Times New Roman"/>
                <w:sz w:val="24"/>
                <w:szCs w:val="24"/>
              </w:rPr>
            </w:pPr>
          </w:p>
        </w:tc>
        <w:tc>
          <w:tcPr>
            <w:tcW w:w="7443" w:type="dxa"/>
            <w:tcBorders>
              <w:left w:val="single" w:sz="12" w:space="0" w:color="4F81BD"/>
              <w:right w:val="single" w:sz="12" w:space="0" w:color="4F81BD"/>
            </w:tcBorders>
          </w:tcPr>
          <w:p w:rsidR="000148E3" w:rsidRPr="00C05FCB" w:rsidRDefault="00C05FCB" w:rsidP="000148E3">
            <w:pPr>
              <w:rPr>
                <w:rFonts w:ascii="Times New Roman" w:eastAsia="Times New Roman" w:hAnsi="Times New Roman" w:cs="Times New Roman"/>
                <w:sz w:val="24"/>
                <w:szCs w:val="24"/>
              </w:rPr>
            </w:pPr>
            <w:r w:rsidRPr="00C05FCB">
              <w:rPr>
                <w:rFonts w:ascii="Times New Roman" w:eastAsia="Times New Roman" w:hAnsi="Times New Roman" w:cs="Times New Roman"/>
                <w:sz w:val="24"/>
                <w:szCs w:val="24"/>
              </w:rPr>
              <w:t>7.1 </w:t>
            </w:r>
            <w:hyperlink r:id="rId10" w:history="1">
              <w:r w:rsidR="000148E3" w:rsidRPr="00C05FCB">
                <w:rPr>
                  <w:rFonts w:ascii="Times New Roman" w:eastAsia="Times New Roman" w:hAnsi="Times New Roman" w:cs="Times New Roman"/>
                  <w:sz w:val="24"/>
                  <w:szCs w:val="24"/>
                </w:rPr>
                <w:t>Платники податку</w:t>
              </w:r>
            </w:hyperlink>
            <w:r w:rsidR="000148E3" w:rsidRPr="00C05FCB">
              <w:rPr>
                <w:rFonts w:ascii="Times New Roman" w:eastAsia="Times New Roman" w:hAnsi="Times New Roman" w:cs="Times New Roman"/>
                <w:sz w:val="24"/>
                <w:szCs w:val="24"/>
              </w:rPr>
              <w:t xml:space="preserve"> на прибуток. </w:t>
            </w:r>
          </w:p>
          <w:p w:rsidR="000148E3" w:rsidRPr="00C05FCB" w:rsidRDefault="00C05FCB" w:rsidP="000148E3">
            <w:pPr>
              <w:rPr>
                <w:rFonts w:ascii="Times New Roman" w:eastAsia="Times New Roman" w:hAnsi="Times New Roman" w:cs="Times New Roman"/>
                <w:sz w:val="24"/>
                <w:szCs w:val="24"/>
              </w:rPr>
            </w:pPr>
            <w:r w:rsidRPr="00C05FCB">
              <w:rPr>
                <w:rFonts w:ascii="Times New Roman" w:eastAsia="Times New Roman" w:hAnsi="Times New Roman" w:cs="Times New Roman"/>
                <w:sz w:val="24"/>
                <w:szCs w:val="24"/>
              </w:rPr>
              <w:t>7.2. </w:t>
            </w:r>
            <w:r w:rsidR="000148E3" w:rsidRPr="00C05FCB">
              <w:rPr>
                <w:rFonts w:ascii="Times New Roman" w:eastAsia="Times New Roman" w:hAnsi="Times New Roman" w:cs="Times New Roman"/>
                <w:sz w:val="24"/>
                <w:szCs w:val="24"/>
              </w:rPr>
              <w:t xml:space="preserve">Об’єкти оподаткування податком на прибуток. </w:t>
            </w:r>
          </w:p>
          <w:p w:rsidR="000148E3" w:rsidRPr="00C05FCB" w:rsidRDefault="00C05FCB" w:rsidP="000148E3">
            <w:pPr>
              <w:rPr>
                <w:rFonts w:ascii="Times New Roman" w:eastAsia="Times New Roman" w:hAnsi="Times New Roman" w:cs="Times New Roman"/>
                <w:sz w:val="24"/>
                <w:szCs w:val="24"/>
              </w:rPr>
            </w:pPr>
            <w:r w:rsidRPr="00C05FCB">
              <w:rPr>
                <w:rFonts w:ascii="Times New Roman" w:eastAsia="Times New Roman" w:hAnsi="Times New Roman" w:cs="Times New Roman"/>
                <w:sz w:val="24"/>
                <w:szCs w:val="24"/>
              </w:rPr>
              <w:t>7.3. </w:t>
            </w:r>
            <w:r w:rsidR="000148E3" w:rsidRPr="00C05FCB">
              <w:rPr>
                <w:rFonts w:ascii="Times New Roman" w:eastAsia="Times New Roman" w:hAnsi="Times New Roman" w:cs="Times New Roman"/>
                <w:sz w:val="24"/>
                <w:szCs w:val="24"/>
              </w:rPr>
              <w:t xml:space="preserve">База оподаткування на прибуток. </w:t>
            </w:r>
          </w:p>
          <w:p w:rsidR="000148E3" w:rsidRPr="00C05FCB" w:rsidRDefault="00C05FCB" w:rsidP="000148E3">
            <w:pPr>
              <w:rPr>
                <w:rFonts w:ascii="Times New Roman" w:eastAsia="Times New Roman" w:hAnsi="Times New Roman" w:cs="Times New Roman"/>
                <w:sz w:val="24"/>
                <w:szCs w:val="24"/>
              </w:rPr>
            </w:pPr>
            <w:r w:rsidRPr="00C05FCB">
              <w:rPr>
                <w:rFonts w:ascii="Times New Roman" w:eastAsia="Times New Roman" w:hAnsi="Times New Roman" w:cs="Times New Roman"/>
                <w:sz w:val="24"/>
                <w:szCs w:val="24"/>
              </w:rPr>
              <w:t>7.4. </w:t>
            </w:r>
            <w:r w:rsidR="000148E3" w:rsidRPr="00C05FCB">
              <w:rPr>
                <w:rFonts w:ascii="Times New Roman" w:eastAsia="Times New Roman" w:hAnsi="Times New Roman" w:cs="Times New Roman"/>
                <w:sz w:val="24"/>
                <w:szCs w:val="24"/>
              </w:rPr>
              <w:t xml:space="preserve">Ставки податку на прибуток. </w:t>
            </w:r>
          </w:p>
          <w:p w:rsidR="000148E3" w:rsidRPr="00C05FCB" w:rsidRDefault="00C05FCB" w:rsidP="000148E3">
            <w:pPr>
              <w:rPr>
                <w:rFonts w:ascii="Times New Roman" w:eastAsia="Times New Roman" w:hAnsi="Times New Roman" w:cs="Times New Roman"/>
                <w:sz w:val="24"/>
                <w:szCs w:val="24"/>
              </w:rPr>
            </w:pPr>
            <w:r w:rsidRPr="00C05FCB">
              <w:rPr>
                <w:rFonts w:ascii="Times New Roman" w:eastAsia="Times New Roman" w:hAnsi="Times New Roman" w:cs="Times New Roman"/>
                <w:sz w:val="24"/>
                <w:szCs w:val="24"/>
              </w:rPr>
              <w:t>7.5. </w:t>
            </w:r>
            <w:r w:rsidR="000148E3" w:rsidRPr="00C05FCB">
              <w:rPr>
                <w:rFonts w:ascii="Times New Roman" w:eastAsia="Times New Roman" w:hAnsi="Times New Roman" w:cs="Times New Roman"/>
                <w:sz w:val="24"/>
                <w:szCs w:val="24"/>
              </w:rPr>
              <w:t xml:space="preserve">Порядок обчислення та сплати податку на прибуток. </w:t>
            </w:r>
          </w:p>
          <w:p w:rsidR="000148E3" w:rsidRPr="00C05FCB" w:rsidRDefault="00C05FCB" w:rsidP="000148E3">
            <w:pPr>
              <w:rPr>
                <w:rFonts w:ascii="Times New Roman" w:eastAsia="Times New Roman" w:hAnsi="Times New Roman" w:cs="Times New Roman"/>
                <w:sz w:val="24"/>
                <w:szCs w:val="24"/>
              </w:rPr>
            </w:pPr>
            <w:r w:rsidRPr="00C05FCB">
              <w:rPr>
                <w:rFonts w:ascii="Times New Roman" w:eastAsia="Times New Roman" w:hAnsi="Times New Roman" w:cs="Times New Roman"/>
                <w:sz w:val="24"/>
                <w:szCs w:val="24"/>
              </w:rPr>
              <w:t>7.6. </w:t>
            </w:r>
            <w:r w:rsidR="000148E3" w:rsidRPr="00C05FCB">
              <w:rPr>
                <w:rFonts w:ascii="Times New Roman" w:eastAsia="Times New Roman" w:hAnsi="Times New Roman" w:cs="Times New Roman"/>
                <w:sz w:val="24"/>
                <w:szCs w:val="24"/>
              </w:rPr>
              <w:t xml:space="preserve">Особливості оподаткування податком на прибуток окремих видів діяльності та операцій. </w:t>
            </w:r>
          </w:p>
          <w:p w:rsidR="000148E3" w:rsidRPr="00C05FCB" w:rsidRDefault="00C05FCB" w:rsidP="00C05FCB">
            <w:pPr>
              <w:rPr>
                <w:rFonts w:ascii="Times New Roman" w:eastAsia="Times New Roman" w:hAnsi="Times New Roman" w:cs="Times New Roman"/>
                <w:sz w:val="24"/>
                <w:szCs w:val="24"/>
              </w:rPr>
            </w:pPr>
            <w:r w:rsidRPr="00C05FCB">
              <w:rPr>
                <w:rFonts w:ascii="Times New Roman" w:eastAsia="Times New Roman" w:hAnsi="Times New Roman" w:cs="Times New Roman"/>
                <w:sz w:val="24"/>
                <w:szCs w:val="24"/>
              </w:rPr>
              <w:t>7.7. </w:t>
            </w:r>
            <w:r w:rsidR="000148E3" w:rsidRPr="00C05FCB">
              <w:rPr>
                <w:rFonts w:ascii="Times New Roman" w:eastAsia="Times New Roman" w:hAnsi="Times New Roman" w:cs="Times New Roman"/>
                <w:sz w:val="24"/>
                <w:szCs w:val="24"/>
              </w:rPr>
              <w:t xml:space="preserve">Звільнення від оподаткування податком на прибуток. </w:t>
            </w:r>
          </w:p>
        </w:tc>
      </w:tr>
      <w:tr w:rsidR="000148E3" w:rsidRPr="00C05FCB" w:rsidTr="000148E3">
        <w:trPr>
          <w:trHeight w:val="20"/>
        </w:trPr>
        <w:tc>
          <w:tcPr>
            <w:tcW w:w="2943" w:type="dxa"/>
            <w:tcBorders>
              <w:left w:val="single" w:sz="12" w:space="0" w:color="4F81BD"/>
              <w:right w:val="single" w:sz="12" w:space="0" w:color="4F81BD"/>
            </w:tcBorders>
            <w:shd w:val="clear" w:color="auto" w:fill="DBE5F1"/>
          </w:tcPr>
          <w:p w:rsidR="000148E3" w:rsidRPr="00C05FCB" w:rsidRDefault="000148E3" w:rsidP="000148E3">
            <w:pPr>
              <w:rPr>
                <w:rFonts w:ascii="Times New Roman" w:eastAsia="Times New Roman" w:hAnsi="Times New Roman" w:cs="Times New Roman"/>
                <w:sz w:val="24"/>
                <w:szCs w:val="24"/>
              </w:rPr>
            </w:pPr>
            <w:r w:rsidRPr="00C05FCB">
              <w:rPr>
                <w:rFonts w:ascii="Times New Roman" w:eastAsia="Times New Roman" w:hAnsi="Times New Roman" w:cs="Times New Roman"/>
                <w:sz w:val="24"/>
                <w:szCs w:val="24"/>
              </w:rPr>
              <w:t>Тема 8. Податок на доходи фізичних осіб</w:t>
            </w:r>
          </w:p>
        </w:tc>
        <w:tc>
          <w:tcPr>
            <w:tcW w:w="7443" w:type="dxa"/>
            <w:tcBorders>
              <w:left w:val="single" w:sz="12" w:space="0" w:color="4F81BD"/>
              <w:right w:val="single" w:sz="12" w:space="0" w:color="4F81BD"/>
            </w:tcBorders>
          </w:tcPr>
          <w:p w:rsidR="000148E3" w:rsidRPr="00C05FCB" w:rsidRDefault="00C05FCB" w:rsidP="000148E3">
            <w:pPr>
              <w:rPr>
                <w:rFonts w:ascii="Times New Roman" w:eastAsia="Times New Roman" w:hAnsi="Times New Roman" w:cs="Times New Roman"/>
                <w:sz w:val="24"/>
                <w:szCs w:val="24"/>
              </w:rPr>
            </w:pPr>
            <w:r w:rsidRPr="00C05FCB">
              <w:rPr>
                <w:rFonts w:ascii="Times New Roman" w:eastAsia="Times New Roman" w:hAnsi="Times New Roman" w:cs="Times New Roman"/>
                <w:sz w:val="24"/>
                <w:szCs w:val="24"/>
              </w:rPr>
              <w:t>8.1. </w:t>
            </w:r>
            <w:r w:rsidR="000148E3" w:rsidRPr="00C05FCB">
              <w:rPr>
                <w:rFonts w:ascii="Times New Roman" w:eastAsia="Times New Roman" w:hAnsi="Times New Roman" w:cs="Times New Roman"/>
                <w:sz w:val="24"/>
                <w:szCs w:val="24"/>
              </w:rPr>
              <w:t xml:space="preserve">Об’єкт оподаткування ПДФО. </w:t>
            </w:r>
          </w:p>
          <w:p w:rsidR="000148E3" w:rsidRPr="00C05FCB" w:rsidRDefault="00C05FCB" w:rsidP="000148E3">
            <w:pPr>
              <w:rPr>
                <w:rFonts w:ascii="Times New Roman" w:eastAsia="Times New Roman" w:hAnsi="Times New Roman" w:cs="Times New Roman"/>
                <w:sz w:val="24"/>
                <w:szCs w:val="24"/>
              </w:rPr>
            </w:pPr>
            <w:r w:rsidRPr="00C05FCB">
              <w:rPr>
                <w:rFonts w:ascii="Times New Roman" w:eastAsia="Times New Roman" w:hAnsi="Times New Roman" w:cs="Times New Roman"/>
                <w:sz w:val="24"/>
                <w:szCs w:val="24"/>
              </w:rPr>
              <w:t>8.2. </w:t>
            </w:r>
            <w:r w:rsidR="000148E3" w:rsidRPr="00C05FCB">
              <w:rPr>
                <w:rFonts w:ascii="Times New Roman" w:eastAsia="Times New Roman" w:hAnsi="Times New Roman" w:cs="Times New Roman"/>
                <w:sz w:val="24"/>
                <w:szCs w:val="24"/>
              </w:rPr>
              <w:t xml:space="preserve">База оподаткування ПДФО. </w:t>
            </w:r>
          </w:p>
          <w:p w:rsidR="000148E3" w:rsidRPr="00C05FCB" w:rsidRDefault="00C05FCB" w:rsidP="000148E3">
            <w:pPr>
              <w:rPr>
                <w:rFonts w:ascii="Times New Roman" w:eastAsia="Times New Roman" w:hAnsi="Times New Roman" w:cs="Times New Roman"/>
                <w:sz w:val="24"/>
                <w:szCs w:val="24"/>
              </w:rPr>
            </w:pPr>
            <w:r w:rsidRPr="00C05FCB">
              <w:rPr>
                <w:rFonts w:ascii="Times New Roman" w:eastAsia="Times New Roman" w:hAnsi="Times New Roman" w:cs="Times New Roman"/>
                <w:sz w:val="24"/>
                <w:szCs w:val="24"/>
              </w:rPr>
              <w:t>8.3. </w:t>
            </w:r>
            <w:r w:rsidR="000148E3" w:rsidRPr="00C05FCB">
              <w:rPr>
                <w:rFonts w:ascii="Times New Roman" w:eastAsia="Times New Roman" w:hAnsi="Times New Roman" w:cs="Times New Roman"/>
                <w:sz w:val="24"/>
                <w:szCs w:val="24"/>
              </w:rPr>
              <w:t xml:space="preserve">Податкова знижка. </w:t>
            </w:r>
          </w:p>
          <w:p w:rsidR="000148E3" w:rsidRPr="00C05FCB" w:rsidRDefault="00C05FCB" w:rsidP="000148E3">
            <w:pPr>
              <w:rPr>
                <w:rFonts w:ascii="Times New Roman" w:eastAsia="Times New Roman" w:hAnsi="Times New Roman" w:cs="Times New Roman"/>
                <w:sz w:val="24"/>
                <w:szCs w:val="24"/>
              </w:rPr>
            </w:pPr>
            <w:r w:rsidRPr="00C05FCB">
              <w:rPr>
                <w:rFonts w:ascii="Times New Roman" w:eastAsia="Times New Roman" w:hAnsi="Times New Roman" w:cs="Times New Roman"/>
                <w:sz w:val="24"/>
                <w:szCs w:val="24"/>
              </w:rPr>
              <w:t>8.4. </w:t>
            </w:r>
            <w:r w:rsidR="000148E3" w:rsidRPr="00C05FCB">
              <w:rPr>
                <w:rFonts w:ascii="Times New Roman" w:eastAsia="Times New Roman" w:hAnsi="Times New Roman" w:cs="Times New Roman"/>
                <w:sz w:val="24"/>
                <w:szCs w:val="24"/>
              </w:rPr>
              <w:t xml:space="preserve">Ставки ПДФО. </w:t>
            </w:r>
          </w:p>
          <w:p w:rsidR="000148E3" w:rsidRPr="00C05FCB" w:rsidRDefault="00C05FCB" w:rsidP="000148E3">
            <w:pPr>
              <w:rPr>
                <w:rFonts w:ascii="Times New Roman" w:eastAsia="Times New Roman" w:hAnsi="Times New Roman" w:cs="Times New Roman"/>
                <w:sz w:val="24"/>
                <w:szCs w:val="24"/>
              </w:rPr>
            </w:pPr>
            <w:r w:rsidRPr="00C05FCB">
              <w:rPr>
                <w:rFonts w:ascii="Times New Roman" w:eastAsia="Times New Roman" w:hAnsi="Times New Roman" w:cs="Times New Roman"/>
                <w:sz w:val="24"/>
                <w:szCs w:val="24"/>
              </w:rPr>
              <w:t>8.5. </w:t>
            </w:r>
            <w:r w:rsidR="000148E3" w:rsidRPr="00C05FCB">
              <w:rPr>
                <w:rFonts w:ascii="Times New Roman" w:eastAsia="Times New Roman" w:hAnsi="Times New Roman" w:cs="Times New Roman"/>
                <w:sz w:val="24"/>
                <w:szCs w:val="24"/>
              </w:rPr>
              <w:t xml:space="preserve">Порядок нарахування, утримання та сплати ПДФО до бюджету. </w:t>
            </w:r>
          </w:p>
          <w:p w:rsidR="000148E3" w:rsidRPr="00C05FCB" w:rsidRDefault="00C05FCB" w:rsidP="000148E3">
            <w:pPr>
              <w:rPr>
                <w:rFonts w:ascii="Times New Roman" w:eastAsia="Times New Roman" w:hAnsi="Times New Roman" w:cs="Times New Roman"/>
                <w:sz w:val="24"/>
                <w:szCs w:val="24"/>
              </w:rPr>
            </w:pPr>
            <w:r w:rsidRPr="00C05FCB">
              <w:rPr>
                <w:rFonts w:ascii="Times New Roman" w:eastAsia="Times New Roman" w:hAnsi="Times New Roman" w:cs="Times New Roman"/>
                <w:sz w:val="24"/>
                <w:szCs w:val="24"/>
              </w:rPr>
              <w:t>8.6. </w:t>
            </w:r>
            <w:r w:rsidR="000148E3" w:rsidRPr="00C05FCB">
              <w:rPr>
                <w:rFonts w:ascii="Times New Roman" w:eastAsia="Times New Roman" w:hAnsi="Times New Roman" w:cs="Times New Roman"/>
                <w:sz w:val="24"/>
                <w:szCs w:val="24"/>
              </w:rPr>
              <w:t xml:space="preserve">Перерахунок ПДФО та соціальні пільги. </w:t>
            </w:r>
          </w:p>
          <w:p w:rsidR="000148E3" w:rsidRPr="00C05FCB" w:rsidRDefault="00C05FCB" w:rsidP="000148E3">
            <w:pPr>
              <w:rPr>
                <w:rFonts w:ascii="Times New Roman" w:eastAsia="Times New Roman" w:hAnsi="Times New Roman" w:cs="Times New Roman"/>
                <w:sz w:val="24"/>
                <w:szCs w:val="24"/>
              </w:rPr>
            </w:pPr>
            <w:r w:rsidRPr="00C05FCB">
              <w:rPr>
                <w:rFonts w:ascii="Times New Roman" w:eastAsia="Times New Roman" w:hAnsi="Times New Roman" w:cs="Times New Roman"/>
                <w:sz w:val="24"/>
                <w:szCs w:val="24"/>
              </w:rPr>
              <w:t>8.7. </w:t>
            </w:r>
            <w:r w:rsidR="000148E3" w:rsidRPr="00C05FCB">
              <w:rPr>
                <w:rFonts w:ascii="Times New Roman" w:eastAsia="Times New Roman" w:hAnsi="Times New Roman" w:cs="Times New Roman"/>
                <w:sz w:val="24"/>
                <w:szCs w:val="24"/>
              </w:rPr>
              <w:t xml:space="preserve">Особливості нарахування та оподаткування окремих видів доходів ПДФО. </w:t>
            </w:r>
          </w:p>
          <w:p w:rsidR="000148E3" w:rsidRPr="00C05FCB" w:rsidRDefault="00C05FCB" w:rsidP="000148E3">
            <w:pPr>
              <w:rPr>
                <w:rFonts w:ascii="Times New Roman" w:eastAsia="Times New Roman" w:hAnsi="Times New Roman" w:cs="Times New Roman"/>
                <w:sz w:val="24"/>
                <w:szCs w:val="24"/>
              </w:rPr>
            </w:pPr>
            <w:r w:rsidRPr="00C05FCB">
              <w:rPr>
                <w:rFonts w:ascii="Times New Roman" w:eastAsia="Times New Roman" w:hAnsi="Times New Roman" w:cs="Times New Roman"/>
                <w:sz w:val="24"/>
                <w:szCs w:val="24"/>
              </w:rPr>
              <w:t xml:space="preserve">8.8. </w:t>
            </w:r>
            <w:r w:rsidR="000148E3" w:rsidRPr="00C05FCB">
              <w:rPr>
                <w:rFonts w:ascii="Times New Roman" w:eastAsia="Times New Roman" w:hAnsi="Times New Roman" w:cs="Times New Roman"/>
                <w:sz w:val="24"/>
                <w:szCs w:val="24"/>
              </w:rPr>
              <w:t>Порядок звітування за ПДФО</w:t>
            </w:r>
          </w:p>
        </w:tc>
      </w:tr>
    </w:tbl>
    <w:p w:rsidR="00B00F72" w:rsidRPr="00C05FCB" w:rsidRDefault="00B00F72">
      <w:pPr>
        <w:rPr>
          <w:rFonts w:ascii="Times New Roman" w:eastAsia="Times New Roman" w:hAnsi="Times New Roman" w:cs="Times New Roman"/>
        </w:rPr>
      </w:pPr>
    </w:p>
    <w:p w:rsidR="00B00F72" w:rsidRPr="00C05FCB" w:rsidRDefault="00157B16">
      <w:pPr>
        <w:jc w:val="center"/>
        <w:rPr>
          <w:rFonts w:ascii="Times New Roman" w:eastAsia="Times New Roman" w:hAnsi="Times New Roman" w:cs="Times New Roman"/>
        </w:rPr>
      </w:pPr>
      <w:r w:rsidRPr="00C05FCB">
        <w:rPr>
          <w:b/>
          <w:i/>
          <w:color w:val="365F91"/>
          <w:sz w:val="28"/>
          <w:szCs w:val="28"/>
        </w:rPr>
        <w:t>ОСНОВНА ЛІТЕРАТУРА ТА НАВЧАЛЬНІ МАТЕРІАЛИ</w:t>
      </w:r>
    </w:p>
    <w:p w:rsidR="00B00F72" w:rsidRPr="00157B16" w:rsidRDefault="00B00F72">
      <w:pPr>
        <w:rPr>
          <w:rFonts w:ascii="Times New Roman" w:eastAsia="Times New Roman" w:hAnsi="Times New Roman" w:cs="Times New Roman"/>
          <w:sz w:val="6"/>
          <w:szCs w:val="6"/>
          <w:highlight w:val="yellow"/>
        </w:rPr>
      </w:pPr>
    </w:p>
    <w:tbl>
      <w:tblPr>
        <w:tblStyle w:val="af9"/>
        <w:tblW w:w="10386"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00" w:firstRow="0" w:lastRow="0" w:firstColumn="0" w:lastColumn="0" w:noHBand="0" w:noVBand="1"/>
      </w:tblPr>
      <w:tblGrid>
        <w:gridCol w:w="10386"/>
      </w:tblGrid>
      <w:tr w:rsidR="00B00F72" w:rsidRPr="00157B16">
        <w:tc>
          <w:tcPr>
            <w:tcW w:w="10386" w:type="dxa"/>
            <w:tcBorders>
              <w:top w:val="single" w:sz="12" w:space="0" w:color="4F81BD"/>
              <w:left w:val="single" w:sz="12" w:space="0" w:color="4F81BD"/>
              <w:bottom w:val="single" w:sz="12" w:space="0" w:color="4F81BD"/>
              <w:right w:val="single" w:sz="12" w:space="0" w:color="4F81BD"/>
            </w:tcBorders>
          </w:tcPr>
          <w:p w:rsidR="00C05FCB" w:rsidRPr="00C05FCB" w:rsidRDefault="00C05FCB" w:rsidP="00C05FCB">
            <w:pPr>
              <w:pStyle w:val="a5"/>
              <w:numPr>
                <w:ilvl w:val="0"/>
                <w:numId w:val="12"/>
              </w:numPr>
              <w:ind w:left="0" w:firstLine="360"/>
              <w:jc w:val="both"/>
              <w:rPr>
                <w:rFonts w:ascii="Times New Roman" w:eastAsia="Times New Roman" w:hAnsi="Times New Roman" w:cs="Times New Roman"/>
                <w:sz w:val="24"/>
                <w:szCs w:val="24"/>
              </w:rPr>
            </w:pPr>
            <w:r w:rsidRPr="00C05FCB">
              <w:rPr>
                <w:rFonts w:ascii="Times New Roman" w:eastAsia="Times New Roman" w:hAnsi="Times New Roman" w:cs="Times New Roman"/>
                <w:sz w:val="24"/>
                <w:szCs w:val="24"/>
              </w:rPr>
              <w:t xml:space="preserve">Господарський кодекс України від 16 січня 2003 року № 436-IV (зі змінами і доповненнями) </w:t>
            </w:r>
          </w:p>
          <w:p w:rsidR="00C05FCB" w:rsidRPr="00C05FCB" w:rsidRDefault="00C05FCB" w:rsidP="00C05FCB">
            <w:pPr>
              <w:pStyle w:val="a5"/>
              <w:numPr>
                <w:ilvl w:val="0"/>
                <w:numId w:val="12"/>
              </w:numPr>
              <w:ind w:left="0" w:firstLine="360"/>
              <w:jc w:val="both"/>
              <w:rPr>
                <w:rFonts w:ascii="Times New Roman" w:eastAsia="Times New Roman" w:hAnsi="Times New Roman" w:cs="Times New Roman"/>
                <w:sz w:val="24"/>
                <w:szCs w:val="24"/>
              </w:rPr>
            </w:pPr>
            <w:r w:rsidRPr="00C05FCB">
              <w:rPr>
                <w:rFonts w:ascii="Times New Roman" w:eastAsia="Times New Roman" w:hAnsi="Times New Roman" w:cs="Times New Roman"/>
                <w:sz w:val="24"/>
                <w:szCs w:val="24"/>
              </w:rPr>
              <w:t xml:space="preserve">Податковий кодекс України від 02 грудня 2010 року № 2755-VI (зі змінами і доповненнями) </w:t>
            </w:r>
          </w:p>
          <w:p w:rsidR="00C05FCB" w:rsidRPr="00C05FCB" w:rsidRDefault="00C05FCB" w:rsidP="00C05FCB">
            <w:pPr>
              <w:pStyle w:val="a5"/>
              <w:numPr>
                <w:ilvl w:val="0"/>
                <w:numId w:val="12"/>
              </w:numPr>
              <w:ind w:left="0" w:firstLine="360"/>
              <w:jc w:val="both"/>
              <w:rPr>
                <w:rFonts w:ascii="Times New Roman" w:eastAsia="Times New Roman" w:hAnsi="Times New Roman" w:cs="Times New Roman"/>
                <w:sz w:val="24"/>
                <w:szCs w:val="24"/>
              </w:rPr>
            </w:pPr>
            <w:r w:rsidRPr="00C05FCB">
              <w:rPr>
                <w:rFonts w:ascii="Times New Roman" w:eastAsia="Times New Roman" w:hAnsi="Times New Roman" w:cs="Times New Roman"/>
                <w:sz w:val="24"/>
                <w:szCs w:val="24"/>
              </w:rPr>
              <w:t xml:space="preserve">Механізми адміністративно-фінансової децентралізації: світові практики та напрями їх імплементації в Україні / ДУ «Інститут регіональних досліджень імені М. І. Долішнього НАН України» ; наук. ред. І. З. </w:t>
            </w:r>
            <w:proofErr w:type="spellStart"/>
            <w:r w:rsidRPr="00C05FCB">
              <w:rPr>
                <w:rFonts w:ascii="Times New Roman" w:eastAsia="Times New Roman" w:hAnsi="Times New Roman" w:cs="Times New Roman"/>
                <w:sz w:val="24"/>
                <w:szCs w:val="24"/>
              </w:rPr>
              <w:t>Сторонянська</w:t>
            </w:r>
            <w:proofErr w:type="spellEnd"/>
            <w:r w:rsidRPr="00C05FCB">
              <w:rPr>
                <w:rFonts w:ascii="Times New Roman" w:eastAsia="Times New Roman" w:hAnsi="Times New Roman" w:cs="Times New Roman"/>
                <w:sz w:val="24"/>
                <w:szCs w:val="24"/>
              </w:rPr>
              <w:t xml:space="preserve">. Львів, 2018. 106 с. </w:t>
            </w:r>
          </w:p>
          <w:p w:rsidR="00C05FCB" w:rsidRPr="00C05FCB" w:rsidRDefault="00C05FCB" w:rsidP="00C05FCB">
            <w:pPr>
              <w:pStyle w:val="a5"/>
              <w:numPr>
                <w:ilvl w:val="0"/>
                <w:numId w:val="12"/>
              </w:numPr>
              <w:ind w:left="0" w:firstLine="360"/>
              <w:jc w:val="both"/>
              <w:rPr>
                <w:rFonts w:ascii="Times New Roman" w:eastAsia="Times New Roman" w:hAnsi="Times New Roman" w:cs="Times New Roman"/>
                <w:sz w:val="24"/>
                <w:szCs w:val="24"/>
              </w:rPr>
            </w:pPr>
            <w:r w:rsidRPr="00C05FCB">
              <w:rPr>
                <w:rFonts w:ascii="Times New Roman" w:eastAsia="Times New Roman" w:hAnsi="Times New Roman" w:cs="Times New Roman"/>
                <w:sz w:val="24"/>
                <w:szCs w:val="24"/>
              </w:rPr>
              <w:t xml:space="preserve">Митний кодекс України № 4495 від 13.03. 2012 р. (зі змінами і доповненнями) </w:t>
            </w:r>
          </w:p>
          <w:p w:rsidR="00C05FCB" w:rsidRPr="00C05FCB" w:rsidRDefault="00C05FCB" w:rsidP="00C05FCB">
            <w:pPr>
              <w:pStyle w:val="a5"/>
              <w:numPr>
                <w:ilvl w:val="0"/>
                <w:numId w:val="12"/>
              </w:numPr>
              <w:ind w:left="0" w:firstLine="360"/>
              <w:jc w:val="both"/>
              <w:rPr>
                <w:rFonts w:ascii="Times New Roman" w:eastAsia="Times New Roman" w:hAnsi="Times New Roman" w:cs="Times New Roman"/>
                <w:sz w:val="24"/>
                <w:szCs w:val="24"/>
              </w:rPr>
            </w:pPr>
            <w:proofErr w:type="spellStart"/>
            <w:r w:rsidRPr="00C05FCB">
              <w:rPr>
                <w:rFonts w:ascii="Times New Roman" w:eastAsia="Times New Roman" w:hAnsi="Times New Roman" w:cs="Times New Roman"/>
                <w:sz w:val="24"/>
                <w:szCs w:val="24"/>
              </w:rPr>
              <w:t>Lagovska</w:t>
            </w:r>
            <w:proofErr w:type="spellEnd"/>
            <w:r w:rsidRPr="00C05FCB">
              <w:rPr>
                <w:rFonts w:ascii="Times New Roman" w:eastAsia="Times New Roman" w:hAnsi="Times New Roman" w:cs="Times New Roman"/>
                <w:sz w:val="24"/>
                <w:szCs w:val="24"/>
              </w:rPr>
              <w:t xml:space="preserve"> O., </w:t>
            </w:r>
            <w:proofErr w:type="spellStart"/>
            <w:r w:rsidRPr="00C05FCB">
              <w:rPr>
                <w:rFonts w:ascii="Times New Roman" w:eastAsia="Times New Roman" w:hAnsi="Times New Roman" w:cs="Times New Roman"/>
                <w:sz w:val="24"/>
                <w:szCs w:val="24"/>
              </w:rPr>
              <w:t>Ilin</w:t>
            </w:r>
            <w:proofErr w:type="spellEnd"/>
            <w:r w:rsidRPr="00C05FCB">
              <w:rPr>
                <w:rFonts w:ascii="Times New Roman" w:eastAsia="Times New Roman" w:hAnsi="Times New Roman" w:cs="Times New Roman"/>
                <w:sz w:val="24"/>
                <w:szCs w:val="24"/>
              </w:rPr>
              <w:t xml:space="preserve"> V., </w:t>
            </w:r>
            <w:proofErr w:type="spellStart"/>
            <w:r w:rsidRPr="00C05FCB">
              <w:rPr>
                <w:rFonts w:ascii="Times New Roman" w:eastAsia="Times New Roman" w:hAnsi="Times New Roman" w:cs="Times New Roman"/>
                <w:sz w:val="24"/>
                <w:szCs w:val="24"/>
              </w:rPr>
              <w:t>Kotsupatriy</w:t>
            </w:r>
            <w:proofErr w:type="spellEnd"/>
            <w:r w:rsidRPr="00C05FCB">
              <w:rPr>
                <w:rFonts w:ascii="Times New Roman" w:eastAsia="Times New Roman" w:hAnsi="Times New Roman" w:cs="Times New Roman"/>
                <w:sz w:val="24"/>
                <w:szCs w:val="24"/>
              </w:rPr>
              <w:t xml:space="preserve"> M., </w:t>
            </w:r>
            <w:proofErr w:type="spellStart"/>
            <w:r w:rsidRPr="00C05FCB">
              <w:rPr>
                <w:rFonts w:ascii="Times New Roman" w:eastAsia="Times New Roman" w:hAnsi="Times New Roman" w:cs="Times New Roman"/>
                <w:sz w:val="24"/>
                <w:szCs w:val="24"/>
              </w:rPr>
              <w:t>Ishchenko</w:t>
            </w:r>
            <w:proofErr w:type="spellEnd"/>
            <w:r w:rsidRPr="00C05FCB">
              <w:rPr>
                <w:rFonts w:ascii="Times New Roman" w:eastAsia="Times New Roman" w:hAnsi="Times New Roman" w:cs="Times New Roman"/>
                <w:sz w:val="24"/>
                <w:szCs w:val="24"/>
              </w:rPr>
              <w:t xml:space="preserve"> M., </w:t>
            </w:r>
            <w:proofErr w:type="spellStart"/>
            <w:r w:rsidRPr="00C05FCB">
              <w:rPr>
                <w:rFonts w:ascii="Times New Roman" w:eastAsia="Times New Roman" w:hAnsi="Times New Roman" w:cs="Times New Roman"/>
                <w:sz w:val="24"/>
                <w:szCs w:val="24"/>
              </w:rPr>
              <w:t>Verbivska</w:t>
            </w:r>
            <w:proofErr w:type="spellEnd"/>
            <w:r w:rsidRPr="00C05FCB">
              <w:rPr>
                <w:rFonts w:ascii="Times New Roman" w:eastAsia="Times New Roman" w:hAnsi="Times New Roman" w:cs="Times New Roman"/>
                <w:sz w:val="24"/>
                <w:szCs w:val="24"/>
              </w:rPr>
              <w:t xml:space="preserve"> L. </w:t>
            </w:r>
            <w:proofErr w:type="spellStart"/>
            <w:r w:rsidRPr="00C05FCB">
              <w:rPr>
                <w:rFonts w:ascii="Times New Roman" w:eastAsia="Times New Roman" w:hAnsi="Times New Roman" w:cs="Times New Roman"/>
                <w:sz w:val="24"/>
                <w:szCs w:val="24"/>
              </w:rPr>
              <w:t>Priority</w:t>
            </w:r>
            <w:proofErr w:type="spellEnd"/>
            <w:r w:rsidRPr="00C05FCB">
              <w:rPr>
                <w:rFonts w:ascii="Times New Roman" w:eastAsia="Times New Roman" w:hAnsi="Times New Roman" w:cs="Times New Roman"/>
                <w:sz w:val="24"/>
                <w:szCs w:val="24"/>
              </w:rPr>
              <w:t xml:space="preserve"> </w:t>
            </w:r>
            <w:proofErr w:type="spellStart"/>
            <w:r w:rsidRPr="00C05FCB">
              <w:rPr>
                <w:rFonts w:ascii="Times New Roman" w:eastAsia="Times New Roman" w:hAnsi="Times New Roman" w:cs="Times New Roman"/>
                <w:sz w:val="24"/>
                <w:szCs w:val="24"/>
              </w:rPr>
              <w:t>directions</w:t>
            </w:r>
            <w:proofErr w:type="spellEnd"/>
            <w:r w:rsidRPr="00C05FCB">
              <w:rPr>
                <w:rFonts w:ascii="Times New Roman" w:eastAsia="Times New Roman" w:hAnsi="Times New Roman" w:cs="Times New Roman"/>
                <w:sz w:val="24"/>
                <w:szCs w:val="24"/>
              </w:rPr>
              <w:t xml:space="preserve"> </w:t>
            </w:r>
            <w:proofErr w:type="spellStart"/>
            <w:r w:rsidRPr="00C05FCB">
              <w:rPr>
                <w:rFonts w:ascii="Times New Roman" w:eastAsia="Times New Roman" w:hAnsi="Times New Roman" w:cs="Times New Roman"/>
                <w:sz w:val="24"/>
                <w:szCs w:val="24"/>
              </w:rPr>
              <w:t>of</w:t>
            </w:r>
            <w:proofErr w:type="spellEnd"/>
            <w:r w:rsidRPr="00C05FCB">
              <w:rPr>
                <w:rFonts w:ascii="Times New Roman" w:eastAsia="Times New Roman" w:hAnsi="Times New Roman" w:cs="Times New Roman"/>
                <w:sz w:val="24"/>
                <w:szCs w:val="24"/>
              </w:rPr>
              <w:t xml:space="preserve"> </w:t>
            </w:r>
            <w:proofErr w:type="spellStart"/>
            <w:r w:rsidRPr="00C05FCB">
              <w:rPr>
                <w:rFonts w:ascii="Times New Roman" w:eastAsia="Times New Roman" w:hAnsi="Times New Roman" w:cs="Times New Roman"/>
                <w:sz w:val="24"/>
                <w:szCs w:val="24"/>
              </w:rPr>
              <w:t>tax</w:t>
            </w:r>
            <w:proofErr w:type="spellEnd"/>
            <w:r w:rsidRPr="00C05FCB">
              <w:rPr>
                <w:rFonts w:ascii="Times New Roman" w:eastAsia="Times New Roman" w:hAnsi="Times New Roman" w:cs="Times New Roman"/>
                <w:sz w:val="24"/>
                <w:szCs w:val="24"/>
              </w:rPr>
              <w:t xml:space="preserve"> </w:t>
            </w:r>
            <w:proofErr w:type="spellStart"/>
            <w:r w:rsidRPr="00C05FCB">
              <w:rPr>
                <w:rFonts w:ascii="Times New Roman" w:eastAsia="Times New Roman" w:hAnsi="Times New Roman" w:cs="Times New Roman"/>
                <w:sz w:val="24"/>
                <w:szCs w:val="24"/>
              </w:rPr>
              <w:t>policy</w:t>
            </w:r>
            <w:proofErr w:type="spellEnd"/>
            <w:r w:rsidRPr="00C05FCB">
              <w:rPr>
                <w:rFonts w:ascii="Times New Roman" w:eastAsia="Times New Roman" w:hAnsi="Times New Roman" w:cs="Times New Roman"/>
                <w:sz w:val="24"/>
                <w:szCs w:val="24"/>
              </w:rPr>
              <w:t xml:space="preserve"> </w:t>
            </w:r>
            <w:proofErr w:type="spellStart"/>
            <w:r w:rsidRPr="00C05FCB">
              <w:rPr>
                <w:rFonts w:ascii="Times New Roman" w:eastAsia="Times New Roman" w:hAnsi="Times New Roman" w:cs="Times New Roman"/>
                <w:sz w:val="24"/>
                <w:szCs w:val="24"/>
              </w:rPr>
              <w:t>change</w:t>
            </w:r>
            <w:proofErr w:type="spellEnd"/>
            <w:r w:rsidRPr="00C05FCB">
              <w:rPr>
                <w:rFonts w:ascii="Times New Roman" w:eastAsia="Times New Roman" w:hAnsi="Times New Roman" w:cs="Times New Roman"/>
                <w:sz w:val="24"/>
                <w:szCs w:val="24"/>
              </w:rPr>
              <w:t xml:space="preserve"> </w:t>
            </w:r>
            <w:proofErr w:type="spellStart"/>
            <w:r w:rsidRPr="00C05FCB">
              <w:rPr>
                <w:rFonts w:ascii="Times New Roman" w:eastAsia="Times New Roman" w:hAnsi="Times New Roman" w:cs="Times New Roman"/>
                <w:sz w:val="24"/>
                <w:szCs w:val="24"/>
              </w:rPr>
              <w:t>in</w:t>
            </w:r>
            <w:proofErr w:type="spellEnd"/>
            <w:r w:rsidRPr="00C05FCB">
              <w:rPr>
                <w:rFonts w:ascii="Times New Roman" w:eastAsia="Times New Roman" w:hAnsi="Times New Roman" w:cs="Times New Roman"/>
                <w:sz w:val="24"/>
                <w:szCs w:val="24"/>
              </w:rPr>
              <w:t xml:space="preserve"> </w:t>
            </w:r>
            <w:proofErr w:type="spellStart"/>
            <w:r w:rsidRPr="00C05FCB">
              <w:rPr>
                <w:rFonts w:ascii="Times New Roman" w:eastAsia="Times New Roman" w:hAnsi="Times New Roman" w:cs="Times New Roman"/>
                <w:sz w:val="24"/>
                <w:szCs w:val="24"/>
              </w:rPr>
              <w:t>the</w:t>
            </w:r>
            <w:proofErr w:type="spellEnd"/>
            <w:r w:rsidRPr="00C05FCB">
              <w:rPr>
                <w:rFonts w:ascii="Times New Roman" w:eastAsia="Times New Roman" w:hAnsi="Times New Roman" w:cs="Times New Roman"/>
                <w:sz w:val="24"/>
                <w:szCs w:val="24"/>
              </w:rPr>
              <w:t xml:space="preserve"> </w:t>
            </w:r>
            <w:proofErr w:type="spellStart"/>
            <w:r w:rsidRPr="00C05FCB">
              <w:rPr>
                <w:rFonts w:ascii="Times New Roman" w:eastAsia="Times New Roman" w:hAnsi="Times New Roman" w:cs="Times New Roman"/>
                <w:sz w:val="24"/>
                <w:szCs w:val="24"/>
              </w:rPr>
              <w:t>information</w:t>
            </w:r>
            <w:proofErr w:type="spellEnd"/>
            <w:r w:rsidRPr="00C05FCB">
              <w:rPr>
                <w:rFonts w:ascii="Times New Roman" w:eastAsia="Times New Roman" w:hAnsi="Times New Roman" w:cs="Times New Roman"/>
                <w:sz w:val="24"/>
                <w:szCs w:val="24"/>
              </w:rPr>
              <w:t xml:space="preserve"> </w:t>
            </w:r>
            <w:proofErr w:type="spellStart"/>
            <w:r w:rsidRPr="00C05FCB">
              <w:rPr>
                <w:rFonts w:ascii="Times New Roman" w:eastAsia="Times New Roman" w:hAnsi="Times New Roman" w:cs="Times New Roman"/>
                <w:sz w:val="24"/>
                <w:szCs w:val="24"/>
              </w:rPr>
              <w:t>sphere</w:t>
            </w:r>
            <w:proofErr w:type="spellEnd"/>
            <w:r w:rsidRPr="00C05FCB">
              <w:rPr>
                <w:rFonts w:ascii="Times New Roman" w:eastAsia="Times New Roman" w:hAnsi="Times New Roman" w:cs="Times New Roman"/>
                <w:sz w:val="24"/>
                <w:szCs w:val="24"/>
              </w:rPr>
              <w:t>. Науковий вісник НГУ. 2020. № 3. С. 183-190</w:t>
            </w:r>
          </w:p>
          <w:p w:rsidR="00B00F72" w:rsidRPr="00C05FCB" w:rsidRDefault="00C05FCB" w:rsidP="00C05FCB">
            <w:pPr>
              <w:pStyle w:val="a5"/>
              <w:numPr>
                <w:ilvl w:val="0"/>
                <w:numId w:val="12"/>
              </w:numPr>
              <w:ind w:left="0" w:firstLine="360"/>
              <w:jc w:val="both"/>
              <w:rPr>
                <w:rFonts w:ascii="Times New Roman" w:eastAsia="Times New Roman" w:hAnsi="Times New Roman" w:cs="Times New Roman"/>
                <w:sz w:val="24"/>
                <w:szCs w:val="24"/>
              </w:rPr>
            </w:pPr>
            <w:r w:rsidRPr="00C05FCB">
              <w:rPr>
                <w:rFonts w:ascii="Times New Roman" w:eastAsia="Times New Roman" w:hAnsi="Times New Roman" w:cs="Times New Roman"/>
                <w:sz w:val="24"/>
                <w:szCs w:val="24"/>
              </w:rPr>
              <w:t>Лаговська О.А., Кучер В.В. Облікове моделювання результатів діяльності IT-компаній при використанні різних систем оподаткування. Електронне фахове видання Мукачівського державного університету «Економіка та суспільство». Випуск № 10, червень 2017 р.</w:t>
            </w:r>
          </w:p>
        </w:tc>
      </w:tr>
    </w:tbl>
    <w:p w:rsidR="00B00F72" w:rsidRPr="00157B16" w:rsidRDefault="00B00F72">
      <w:pPr>
        <w:rPr>
          <w:rFonts w:ascii="Times New Roman" w:eastAsia="Times New Roman" w:hAnsi="Times New Roman" w:cs="Times New Roman"/>
          <w:sz w:val="10"/>
          <w:szCs w:val="10"/>
          <w:highlight w:val="yellow"/>
        </w:rPr>
      </w:pPr>
    </w:p>
    <w:p w:rsidR="00B00F72" w:rsidRPr="00C05FCB" w:rsidRDefault="00157B16">
      <w:pPr>
        <w:jc w:val="center"/>
        <w:rPr>
          <w:b/>
          <w:i/>
          <w:color w:val="365F91"/>
          <w:sz w:val="28"/>
          <w:szCs w:val="28"/>
        </w:rPr>
      </w:pPr>
      <w:r w:rsidRPr="00C05FCB">
        <w:rPr>
          <w:b/>
          <w:i/>
          <w:color w:val="365F91"/>
          <w:sz w:val="28"/>
          <w:szCs w:val="28"/>
        </w:rPr>
        <w:t>ПОЛІТИКА ОЦІНЮВАННЯ</w:t>
      </w:r>
    </w:p>
    <w:tbl>
      <w:tblPr>
        <w:tblStyle w:val="afa"/>
        <w:tblW w:w="10386"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00" w:firstRow="0" w:lastRow="0" w:firstColumn="0" w:lastColumn="0" w:noHBand="0" w:noVBand="1"/>
      </w:tblPr>
      <w:tblGrid>
        <w:gridCol w:w="2093"/>
        <w:gridCol w:w="8293"/>
      </w:tblGrid>
      <w:tr w:rsidR="00B00F72" w:rsidRPr="00C05FCB">
        <w:tc>
          <w:tcPr>
            <w:tcW w:w="2093" w:type="dxa"/>
            <w:tcBorders>
              <w:top w:val="single" w:sz="12" w:space="0" w:color="4F81BD"/>
              <w:left w:val="single" w:sz="12" w:space="0" w:color="4F81BD"/>
              <w:bottom w:val="single" w:sz="12" w:space="0" w:color="4F81BD"/>
              <w:right w:val="single" w:sz="12" w:space="0" w:color="4F81BD"/>
            </w:tcBorders>
            <w:shd w:val="clear" w:color="auto" w:fill="DBE5F1"/>
            <w:vAlign w:val="center"/>
          </w:tcPr>
          <w:p w:rsidR="00B00F72" w:rsidRPr="00C05FCB" w:rsidRDefault="00157B16">
            <w:pPr>
              <w:rPr>
                <w:rFonts w:ascii="Times New Roman" w:eastAsia="Times New Roman" w:hAnsi="Times New Roman" w:cs="Times New Roman"/>
                <w:sz w:val="24"/>
                <w:szCs w:val="24"/>
              </w:rPr>
            </w:pPr>
            <w:r w:rsidRPr="00C05FCB">
              <w:rPr>
                <w:rFonts w:ascii="Times New Roman" w:eastAsia="Times New Roman" w:hAnsi="Times New Roman" w:cs="Times New Roman"/>
                <w:b/>
                <w:sz w:val="24"/>
                <w:szCs w:val="24"/>
              </w:rPr>
              <w:t>Загальна політика</w:t>
            </w:r>
          </w:p>
        </w:tc>
        <w:tc>
          <w:tcPr>
            <w:tcW w:w="8293" w:type="dxa"/>
            <w:tcBorders>
              <w:top w:val="single" w:sz="12" w:space="0" w:color="4F81BD"/>
              <w:left w:val="single" w:sz="12" w:space="0" w:color="4F81BD"/>
              <w:bottom w:val="single" w:sz="12" w:space="0" w:color="4F81BD"/>
              <w:right w:val="single" w:sz="12" w:space="0" w:color="4F81BD"/>
            </w:tcBorders>
            <w:vAlign w:val="center"/>
          </w:tcPr>
          <w:p w:rsidR="00B00F72" w:rsidRPr="00C05FCB" w:rsidRDefault="00157B16" w:rsidP="00C05FCB">
            <w:pPr>
              <w:jc w:val="both"/>
              <w:rPr>
                <w:rFonts w:ascii="Times New Roman" w:eastAsia="Times New Roman" w:hAnsi="Times New Roman" w:cs="Times New Roman"/>
                <w:sz w:val="24"/>
                <w:szCs w:val="24"/>
              </w:rPr>
            </w:pPr>
            <w:r w:rsidRPr="00C05FCB">
              <w:rPr>
                <w:rFonts w:ascii="Times New Roman" w:eastAsia="Times New Roman" w:hAnsi="Times New Roman" w:cs="Times New Roman"/>
                <w:sz w:val="24"/>
                <w:szCs w:val="24"/>
              </w:rPr>
              <w:t>Здобувач освіти зобов'язаний відвідувати всі заняття згідно розкладу, не спізнюватися. Дотримуватися етики поведінки. Працювати з навчальною літературою, з літературою на електронних носіях і в Інтернеті. При пропуску лекційних занять проводиться усна співбесіда за темою. Відпрацьовувати практичні заняття. Написати курсову роботу.</w:t>
            </w:r>
          </w:p>
        </w:tc>
      </w:tr>
      <w:tr w:rsidR="00B00F72" w:rsidRPr="00C05FCB">
        <w:tc>
          <w:tcPr>
            <w:tcW w:w="2093" w:type="dxa"/>
            <w:tcBorders>
              <w:top w:val="single" w:sz="12" w:space="0" w:color="4F81BD"/>
              <w:left w:val="single" w:sz="12" w:space="0" w:color="4F81BD"/>
              <w:bottom w:val="single" w:sz="12" w:space="0" w:color="4F81BD"/>
              <w:right w:val="single" w:sz="12" w:space="0" w:color="4F81BD"/>
            </w:tcBorders>
            <w:shd w:val="clear" w:color="auto" w:fill="DBE5F1"/>
            <w:vAlign w:val="center"/>
          </w:tcPr>
          <w:p w:rsidR="00B00F72" w:rsidRPr="00C05FCB" w:rsidRDefault="00157B16">
            <w:pPr>
              <w:rPr>
                <w:rFonts w:ascii="Times New Roman" w:eastAsia="Times New Roman" w:hAnsi="Times New Roman" w:cs="Times New Roman"/>
                <w:sz w:val="24"/>
                <w:szCs w:val="24"/>
              </w:rPr>
            </w:pPr>
            <w:r w:rsidRPr="00C05FCB">
              <w:rPr>
                <w:rFonts w:ascii="Times New Roman" w:eastAsia="Times New Roman" w:hAnsi="Times New Roman" w:cs="Times New Roman"/>
                <w:b/>
                <w:sz w:val="24"/>
                <w:szCs w:val="24"/>
              </w:rPr>
              <w:t xml:space="preserve">Політика щодо </w:t>
            </w:r>
            <w:proofErr w:type="spellStart"/>
            <w:r w:rsidRPr="00C05FCB">
              <w:rPr>
                <w:rFonts w:ascii="Times New Roman" w:eastAsia="Times New Roman" w:hAnsi="Times New Roman" w:cs="Times New Roman"/>
                <w:b/>
                <w:sz w:val="24"/>
                <w:szCs w:val="24"/>
              </w:rPr>
              <w:t>дедлайнів</w:t>
            </w:r>
            <w:proofErr w:type="spellEnd"/>
            <w:r w:rsidRPr="00C05FCB">
              <w:rPr>
                <w:rFonts w:ascii="Times New Roman" w:eastAsia="Times New Roman" w:hAnsi="Times New Roman" w:cs="Times New Roman"/>
                <w:b/>
                <w:sz w:val="24"/>
                <w:szCs w:val="24"/>
              </w:rPr>
              <w:t xml:space="preserve"> та перескладання</w:t>
            </w:r>
          </w:p>
        </w:tc>
        <w:tc>
          <w:tcPr>
            <w:tcW w:w="8293" w:type="dxa"/>
            <w:tcBorders>
              <w:top w:val="single" w:sz="12" w:space="0" w:color="4F81BD"/>
              <w:left w:val="single" w:sz="12" w:space="0" w:color="4F81BD"/>
              <w:bottom w:val="single" w:sz="12" w:space="0" w:color="4F81BD"/>
              <w:right w:val="single" w:sz="12" w:space="0" w:color="4F81BD"/>
            </w:tcBorders>
            <w:vAlign w:val="center"/>
          </w:tcPr>
          <w:p w:rsidR="00B00F72" w:rsidRPr="00C05FCB" w:rsidRDefault="00157B16" w:rsidP="00C05FCB">
            <w:pPr>
              <w:jc w:val="both"/>
              <w:rPr>
                <w:rFonts w:ascii="Times New Roman" w:eastAsia="Times New Roman" w:hAnsi="Times New Roman" w:cs="Times New Roman"/>
                <w:sz w:val="24"/>
                <w:szCs w:val="24"/>
              </w:rPr>
            </w:pPr>
            <w:r w:rsidRPr="00C05FCB">
              <w:rPr>
                <w:rFonts w:ascii="Times New Roman" w:eastAsia="Times New Roman" w:hAnsi="Times New Roman" w:cs="Times New Roman"/>
                <w:sz w:val="24"/>
                <w:szCs w:val="24"/>
              </w:rPr>
              <w:t>Роботи, які здаються із порушенням термінів, зараховуються з мінімальним задовільним балом.</w:t>
            </w:r>
          </w:p>
        </w:tc>
      </w:tr>
      <w:tr w:rsidR="00B00F72" w:rsidRPr="00C05FCB">
        <w:trPr>
          <w:trHeight w:val="1207"/>
        </w:trPr>
        <w:tc>
          <w:tcPr>
            <w:tcW w:w="2093" w:type="dxa"/>
            <w:tcBorders>
              <w:top w:val="single" w:sz="12" w:space="0" w:color="4F81BD"/>
              <w:left w:val="single" w:sz="12" w:space="0" w:color="4F81BD"/>
              <w:bottom w:val="single" w:sz="12" w:space="0" w:color="4F81BD"/>
              <w:right w:val="single" w:sz="12" w:space="0" w:color="4F81BD"/>
            </w:tcBorders>
            <w:shd w:val="clear" w:color="auto" w:fill="DBE5F1"/>
            <w:vAlign w:val="center"/>
          </w:tcPr>
          <w:p w:rsidR="00B00F72" w:rsidRPr="00C05FCB" w:rsidRDefault="00157B16">
            <w:pPr>
              <w:pBdr>
                <w:top w:val="nil"/>
                <w:left w:val="nil"/>
                <w:bottom w:val="nil"/>
                <w:right w:val="nil"/>
                <w:between w:val="nil"/>
              </w:pBdr>
              <w:ind w:right="23"/>
              <w:rPr>
                <w:rFonts w:ascii="Times New Roman" w:eastAsia="Times New Roman" w:hAnsi="Times New Roman" w:cs="Times New Roman"/>
                <w:b/>
                <w:color w:val="000000"/>
                <w:sz w:val="24"/>
                <w:szCs w:val="24"/>
              </w:rPr>
            </w:pPr>
            <w:r w:rsidRPr="00C05FCB">
              <w:rPr>
                <w:rFonts w:ascii="Times New Roman" w:eastAsia="Times New Roman" w:hAnsi="Times New Roman" w:cs="Times New Roman"/>
                <w:b/>
                <w:color w:val="000000"/>
                <w:sz w:val="24"/>
                <w:szCs w:val="24"/>
              </w:rPr>
              <w:t>Політика щодо академічної доброчесності</w:t>
            </w:r>
          </w:p>
        </w:tc>
        <w:tc>
          <w:tcPr>
            <w:tcW w:w="8293" w:type="dxa"/>
            <w:tcBorders>
              <w:top w:val="single" w:sz="12" w:space="0" w:color="4F81BD"/>
              <w:left w:val="single" w:sz="12" w:space="0" w:color="4F81BD"/>
              <w:bottom w:val="single" w:sz="12" w:space="0" w:color="4F81BD"/>
              <w:right w:val="single" w:sz="12" w:space="0" w:color="4F81BD"/>
            </w:tcBorders>
            <w:vAlign w:val="center"/>
          </w:tcPr>
          <w:p w:rsidR="00B00F72" w:rsidRPr="00C05FCB" w:rsidRDefault="00157B16" w:rsidP="00C05FCB">
            <w:pPr>
              <w:pBdr>
                <w:top w:val="nil"/>
                <w:left w:val="nil"/>
                <w:bottom w:val="nil"/>
                <w:right w:val="nil"/>
                <w:between w:val="nil"/>
              </w:pBdr>
              <w:ind w:right="54"/>
              <w:jc w:val="both"/>
              <w:rPr>
                <w:rFonts w:ascii="Times New Roman" w:eastAsia="Times New Roman" w:hAnsi="Times New Roman" w:cs="Times New Roman"/>
                <w:color w:val="000000"/>
                <w:sz w:val="24"/>
                <w:szCs w:val="24"/>
              </w:rPr>
            </w:pPr>
            <w:r w:rsidRPr="00C05FCB">
              <w:rPr>
                <w:rFonts w:ascii="Times New Roman" w:eastAsia="Times New Roman" w:hAnsi="Times New Roman" w:cs="Times New Roman"/>
                <w:color w:val="000000"/>
                <w:sz w:val="24"/>
                <w:szCs w:val="24"/>
              </w:rPr>
              <w:t xml:space="preserve">Усі письмові роботи перевіряються на наявність плагіату і допускаються до захисту із коректними текстовими запозиченнями не більше 20%. Списування під час контрольних робіт та екзаменів заборонені (в </w:t>
            </w:r>
            <w:proofErr w:type="spellStart"/>
            <w:r w:rsidRPr="00C05FCB">
              <w:rPr>
                <w:rFonts w:ascii="Times New Roman" w:eastAsia="Times New Roman" w:hAnsi="Times New Roman" w:cs="Times New Roman"/>
                <w:color w:val="000000"/>
                <w:sz w:val="24"/>
                <w:szCs w:val="24"/>
              </w:rPr>
              <w:t>т.ч</w:t>
            </w:r>
            <w:proofErr w:type="spellEnd"/>
            <w:r w:rsidRPr="00C05FCB">
              <w:rPr>
                <w:rFonts w:ascii="Times New Roman" w:eastAsia="Times New Roman" w:hAnsi="Times New Roman" w:cs="Times New Roman"/>
                <w:color w:val="000000"/>
                <w:sz w:val="24"/>
                <w:szCs w:val="24"/>
              </w:rPr>
              <w:t xml:space="preserve">. із використанням мобільних </w:t>
            </w:r>
            <w:proofErr w:type="spellStart"/>
            <w:r w:rsidRPr="00C05FCB">
              <w:rPr>
                <w:rFonts w:ascii="Times New Roman" w:eastAsia="Times New Roman" w:hAnsi="Times New Roman" w:cs="Times New Roman"/>
                <w:color w:val="000000"/>
                <w:sz w:val="24"/>
                <w:szCs w:val="24"/>
              </w:rPr>
              <w:t>девайсів</w:t>
            </w:r>
            <w:proofErr w:type="spellEnd"/>
            <w:r w:rsidRPr="00C05FCB">
              <w:rPr>
                <w:rFonts w:ascii="Times New Roman" w:eastAsia="Times New Roman" w:hAnsi="Times New Roman" w:cs="Times New Roman"/>
                <w:color w:val="000000"/>
                <w:sz w:val="24"/>
                <w:szCs w:val="24"/>
              </w:rPr>
              <w:t>). Мобільні пристрої дозволяється використовувати лише під час он-лайн тестування.</w:t>
            </w:r>
          </w:p>
        </w:tc>
      </w:tr>
    </w:tbl>
    <w:p w:rsidR="00B00F72" w:rsidRPr="00157B16" w:rsidRDefault="00B00F72">
      <w:pPr>
        <w:rPr>
          <w:rFonts w:ascii="Times New Roman" w:eastAsia="Times New Roman" w:hAnsi="Times New Roman" w:cs="Times New Roman"/>
          <w:sz w:val="10"/>
          <w:szCs w:val="10"/>
          <w:highlight w:val="yellow"/>
        </w:rPr>
      </w:pPr>
    </w:p>
    <w:p w:rsidR="00B00F72" w:rsidRPr="00C05FCB" w:rsidRDefault="00157B16">
      <w:pPr>
        <w:jc w:val="center"/>
        <w:rPr>
          <w:b/>
          <w:i/>
          <w:color w:val="365F91"/>
          <w:sz w:val="28"/>
          <w:szCs w:val="28"/>
        </w:rPr>
      </w:pPr>
      <w:r w:rsidRPr="00C05FCB">
        <w:rPr>
          <w:b/>
          <w:i/>
          <w:color w:val="365F91"/>
          <w:sz w:val="28"/>
          <w:szCs w:val="28"/>
        </w:rPr>
        <w:lastRenderedPageBreak/>
        <w:t>ОЦІНЮВАННЯ</w:t>
      </w:r>
    </w:p>
    <w:p w:rsidR="00B00F72" w:rsidRPr="00C05FCB" w:rsidRDefault="00B00F72">
      <w:pPr>
        <w:jc w:val="center"/>
        <w:rPr>
          <w:b/>
          <w:i/>
          <w:color w:val="365F91"/>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
        <w:gridCol w:w="941"/>
        <w:gridCol w:w="945"/>
        <w:gridCol w:w="916"/>
        <w:gridCol w:w="908"/>
        <w:gridCol w:w="908"/>
        <w:gridCol w:w="908"/>
        <w:gridCol w:w="916"/>
        <w:gridCol w:w="931"/>
        <w:gridCol w:w="925"/>
        <w:gridCol w:w="925"/>
      </w:tblGrid>
      <w:tr w:rsidR="00C05FCB" w:rsidRPr="00C05FCB" w:rsidTr="00B22DD8">
        <w:trPr>
          <w:trHeight w:val="340"/>
        </w:trPr>
        <w:tc>
          <w:tcPr>
            <w:tcW w:w="4545" w:type="pct"/>
            <w:gridSpan w:val="10"/>
          </w:tcPr>
          <w:p w:rsidR="00C05FCB" w:rsidRPr="00C05FCB" w:rsidRDefault="00C05FCB" w:rsidP="00C05FCB">
            <w:pPr>
              <w:ind w:left="-57" w:right="-57"/>
              <w:jc w:val="center"/>
              <w:rPr>
                <w:rFonts w:ascii="Times New Roman" w:eastAsia="Times New Roman" w:hAnsi="Times New Roman" w:cs="Times New Roman"/>
                <w:b/>
                <w:sz w:val="24"/>
                <w:szCs w:val="24"/>
              </w:rPr>
            </w:pPr>
            <w:r w:rsidRPr="00C05FCB">
              <w:rPr>
                <w:rFonts w:ascii="Times New Roman" w:eastAsia="Times New Roman" w:hAnsi="Times New Roman" w:cs="Times New Roman"/>
                <w:b/>
                <w:sz w:val="24"/>
                <w:szCs w:val="24"/>
              </w:rPr>
              <w:t>Нарахування балів для отримання РЕЙТИНГОВОГО БАЛУ</w:t>
            </w:r>
          </w:p>
        </w:tc>
        <w:tc>
          <w:tcPr>
            <w:tcW w:w="455" w:type="pct"/>
            <w:vMerge w:val="restart"/>
            <w:shd w:val="clear" w:color="auto" w:fill="auto"/>
            <w:vAlign w:val="center"/>
          </w:tcPr>
          <w:p w:rsidR="00C05FCB" w:rsidRPr="00C05FCB" w:rsidRDefault="00C05FCB" w:rsidP="00C05FCB">
            <w:pPr>
              <w:ind w:left="-57" w:right="-57"/>
              <w:jc w:val="center"/>
              <w:rPr>
                <w:rFonts w:ascii="Times New Roman" w:eastAsia="Times New Roman" w:hAnsi="Times New Roman" w:cs="Times New Roman"/>
                <w:b/>
                <w:sz w:val="24"/>
                <w:szCs w:val="24"/>
              </w:rPr>
            </w:pPr>
            <w:r w:rsidRPr="00C05FCB">
              <w:rPr>
                <w:rFonts w:ascii="Times New Roman" w:eastAsia="Times New Roman" w:hAnsi="Times New Roman" w:cs="Times New Roman"/>
                <w:b/>
                <w:sz w:val="24"/>
                <w:szCs w:val="24"/>
              </w:rPr>
              <w:t>Сума</w:t>
            </w:r>
          </w:p>
        </w:tc>
      </w:tr>
      <w:tr w:rsidR="00C05FCB" w:rsidRPr="00C05FCB" w:rsidTr="00B400E8">
        <w:trPr>
          <w:trHeight w:val="340"/>
        </w:trPr>
        <w:tc>
          <w:tcPr>
            <w:tcW w:w="2287" w:type="pct"/>
            <w:gridSpan w:val="5"/>
            <w:shd w:val="clear" w:color="auto" w:fill="auto"/>
          </w:tcPr>
          <w:p w:rsidR="00C05FCB" w:rsidRPr="00C05FCB" w:rsidRDefault="00C05FCB" w:rsidP="00C05FCB">
            <w:pPr>
              <w:ind w:left="-57" w:right="-57"/>
              <w:jc w:val="center"/>
              <w:rPr>
                <w:rFonts w:ascii="Times New Roman" w:eastAsia="Times New Roman" w:hAnsi="Times New Roman" w:cs="Times New Roman"/>
                <w:b/>
                <w:sz w:val="24"/>
                <w:szCs w:val="24"/>
              </w:rPr>
            </w:pPr>
            <w:r w:rsidRPr="00C05FCB">
              <w:rPr>
                <w:rFonts w:ascii="Times New Roman" w:eastAsia="Times New Roman" w:hAnsi="Times New Roman" w:cs="Times New Roman"/>
                <w:b/>
                <w:sz w:val="24"/>
                <w:szCs w:val="24"/>
              </w:rPr>
              <w:t>МОДУЛЬ 1</w:t>
            </w:r>
          </w:p>
        </w:tc>
        <w:tc>
          <w:tcPr>
            <w:tcW w:w="2258" w:type="pct"/>
            <w:gridSpan w:val="5"/>
            <w:shd w:val="clear" w:color="auto" w:fill="auto"/>
          </w:tcPr>
          <w:p w:rsidR="00C05FCB" w:rsidRPr="00C05FCB" w:rsidRDefault="00C05FCB" w:rsidP="00C05FCB">
            <w:pPr>
              <w:ind w:left="-57" w:right="-57"/>
              <w:jc w:val="center"/>
              <w:rPr>
                <w:rFonts w:ascii="Times New Roman" w:eastAsia="Times New Roman" w:hAnsi="Times New Roman" w:cs="Times New Roman"/>
                <w:b/>
                <w:sz w:val="24"/>
                <w:szCs w:val="24"/>
              </w:rPr>
            </w:pPr>
            <w:r w:rsidRPr="00C05FCB">
              <w:rPr>
                <w:rFonts w:ascii="Times New Roman" w:eastAsia="Times New Roman" w:hAnsi="Times New Roman" w:cs="Times New Roman"/>
                <w:b/>
                <w:sz w:val="24"/>
                <w:szCs w:val="24"/>
              </w:rPr>
              <w:t>МОДУЛЬ 2</w:t>
            </w:r>
          </w:p>
        </w:tc>
        <w:tc>
          <w:tcPr>
            <w:tcW w:w="455" w:type="pct"/>
            <w:vMerge/>
            <w:shd w:val="clear" w:color="auto" w:fill="auto"/>
            <w:vAlign w:val="center"/>
          </w:tcPr>
          <w:p w:rsidR="00C05FCB" w:rsidRPr="00C05FCB" w:rsidRDefault="00C05FCB" w:rsidP="00C05FCB">
            <w:pPr>
              <w:ind w:left="-57" w:right="-57"/>
              <w:jc w:val="center"/>
              <w:rPr>
                <w:rFonts w:ascii="Times New Roman" w:eastAsia="Times New Roman" w:hAnsi="Times New Roman" w:cs="Times New Roman"/>
                <w:b/>
                <w:sz w:val="24"/>
                <w:szCs w:val="24"/>
              </w:rPr>
            </w:pPr>
          </w:p>
        </w:tc>
      </w:tr>
      <w:tr w:rsidR="00C05FCB" w:rsidRPr="00C05FCB" w:rsidTr="00B22DD8">
        <w:trPr>
          <w:trHeight w:val="340"/>
        </w:trPr>
        <w:tc>
          <w:tcPr>
            <w:tcW w:w="461" w:type="pct"/>
            <w:shd w:val="clear" w:color="auto" w:fill="auto"/>
            <w:vAlign w:val="center"/>
          </w:tcPr>
          <w:p w:rsidR="00C05FCB" w:rsidRPr="00C05FCB" w:rsidRDefault="00C05FCB" w:rsidP="00C05FCB">
            <w:pPr>
              <w:ind w:left="-57" w:right="-57"/>
              <w:jc w:val="center"/>
              <w:rPr>
                <w:rFonts w:ascii="Times New Roman" w:eastAsia="Times New Roman" w:hAnsi="Times New Roman" w:cs="Times New Roman"/>
                <w:b/>
                <w:sz w:val="24"/>
                <w:szCs w:val="24"/>
              </w:rPr>
            </w:pPr>
            <w:r w:rsidRPr="00C05FCB">
              <w:rPr>
                <w:rFonts w:ascii="Times New Roman" w:eastAsia="Times New Roman" w:hAnsi="Times New Roman" w:cs="Times New Roman"/>
                <w:b/>
                <w:sz w:val="24"/>
                <w:szCs w:val="24"/>
              </w:rPr>
              <w:t>Т1</w:t>
            </w:r>
          </w:p>
        </w:tc>
        <w:tc>
          <w:tcPr>
            <w:tcW w:w="463" w:type="pct"/>
            <w:shd w:val="clear" w:color="auto" w:fill="auto"/>
            <w:vAlign w:val="center"/>
          </w:tcPr>
          <w:p w:rsidR="00C05FCB" w:rsidRPr="00C05FCB" w:rsidRDefault="00C05FCB" w:rsidP="00C05FCB">
            <w:pPr>
              <w:ind w:left="-57" w:right="-57"/>
              <w:jc w:val="center"/>
              <w:rPr>
                <w:rFonts w:ascii="Times New Roman" w:eastAsia="Times New Roman" w:hAnsi="Times New Roman" w:cs="Times New Roman"/>
                <w:b/>
                <w:sz w:val="24"/>
                <w:szCs w:val="24"/>
              </w:rPr>
            </w:pPr>
            <w:r w:rsidRPr="00C05FCB">
              <w:rPr>
                <w:rFonts w:ascii="Times New Roman" w:eastAsia="Times New Roman" w:hAnsi="Times New Roman" w:cs="Times New Roman"/>
                <w:b/>
                <w:sz w:val="24"/>
                <w:szCs w:val="24"/>
              </w:rPr>
              <w:t>Т2</w:t>
            </w:r>
          </w:p>
        </w:tc>
        <w:tc>
          <w:tcPr>
            <w:tcW w:w="465" w:type="pct"/>
            <w:shd w:val="clear" w:color="auto" w:fill="auto"/>
            <w:vAlign w:val="center"/>
          </w:tcPr>
          <w:p w:rsidR="00C05FCB" w:rsidRPr="00C05FCB" w:rsidRDefault="00C05FCB" w:rsidP="00C05FCB">
            <w:pPr>
              <w:ind w:left="-57" w:right="-57"/>
              <w:jc w:val="center"/>
              <w:rPr>
                <w:rFonts w:ascii="Times New Roman" w:eastAsia="Times New Roman" w:hAnsi="Times New Roman" w:cs="Times New Roman"/>
                <w:b/>
                <w:sz w:val="24"/>
                <w:szCs w:val="24"/>
              </w:rPr>
            </w:pPr>
            <w:r w:rsidRPr="00C05FCB">
              <w:rPr>
                <w:rFonts w:ascii="Times New Roman" w:eastAsia="Times New Roman" w:hAnsi="Times New Roman" w:cs="Times New Roman"/>
                <w:b/>
                <w:sz w:val="24"/>
                <w:szCs w:val="24"/>
              </w:rPr>
              <w:t>Т3</w:t>
            </w:r>
          </w:p>
        </w:tc>
        <w:tc>
          <w:tcPr>
            <w:tcW w:w="451" w:type="pct"/>
            <w:vAlign w:val="center"/>
          </w:tcPr>
          <w:p w:rsidR="00C05FCB" w:rsidRPr="00C05FCB" w:rsidRDefault="00C05FCB" w:rsidP="00C05FCB">
            <w:pPr>
              <w:ind w:left="-57" w:right="-57"/>
              <w:jc w:val="center"/>
              <w:rPr>
                <w:rFonts w:ascii="Times New Roman" w:eastAsia="Times New Roman" w:hAnsi="Times New Roman" w:cs="Times New Roman"/>
                <w:b/>
                <w:sz w:val="24"/>
                <w:szCs w:val="24"/>
              </w:rPr>
            </w:pPr>
            <w:r w:rsidRPr="00C05FCB">
              <w:rPr>
                <w:rFonts w:ascii="Times New Roman" w:eastAsia="Times New Roman" w:hAnsi="Times New Roman" w:cs="Times New Roman"/>
                <w:b/>
                <w:sz w:val="24"/>
                <w:szCs w:val="24"/>
              </w:rPr>
              <w:t>Т4</w:t>
            </w:r>
          </w:p>
        </w:tc>
        <w:tc>
          <w:tcPr>
            <w:tcW w:w="447" w:type="pct"/>
          </w:tcPr>
          <w:p w:rsidR="00C05FCB" w:rsidRPr="00C05FCB" w:rsidRDefault="00C05FCB" w:rsidP="00C05FCB">
            <w:pPr>
              <w:ind w:left="-57" w:right="-57"/>
              <w:jc w:val="center"/>
              <w:rPr>
                <w:rFonts w:ascii="Times New Roman" w:eastAsia="Times New Roman" w:hAnsi="Times New Roman" w:cs="Times New Roman"/>
                <w:b/>
                <w:sz w:val="24"/>
                <w:szCs w:val="24"/>
              </w:rPr>
            </w:pPr>
            <w:r w:rsidRPr="00C05FCB">
              <w:rPr>
                <w:rFonts w:ascii="Times New Roman" w:eastAsia="Times New Roman" w:hAnsi="Times New Roman" w:cs="Times New Roman"/>
                <w:b/>
                <w:sz w:val="24"/>
                <w:szCs w:val="24"/>
              </w:rPr>
              <w:t>МКР1</w:t>
            </w:r>
          </w:p>
        </w:tc>
        <w:tc>
          <w:tcPr>
            <w:tcW w:w="447" w:type="pct"/>
            <w:shd w:val="clear" w:color="auto" w:fill="auto"/>
            <w:vAlign w:val="center"/>
          </w:tcPr>
          <w:p w:rsidR="00C05FCB" w:rsidRPr="00C05FCB" w:rsidRDefault="00C05FCB" w:rsidP="00C05FCB">
            <w:pPr>
              <w:ind w:left="-57" w:right="-57"/>
              <w:jc w:val="center"/>
              <w:rPr>
                <w:rFonts w:ascii="Times New Roman" w:eastAsia="Times New Roman" w:hAnsi="Times New Roman" w:cs="Times New Roman"/>
                <w:b/>
                <w:sz w:val="24"/>
                <w:szCs w:val="24"/>
              </w:rPr>
            </w:pPr>
            <w:r w:rsidRPr="00C05FCB">
              <w:rPr>
                <w:rFonts w:ascii="Times New Roman" w:eastAsia="Times New Roman" w:hAnsi="Times New Roman" w:cs="Times New Roman"/>
                <w:b/>
                <w:sz w:val="24"/>
                <w:szCs w:val="24"/>
              </w:rPr>
              <w:t>Т5</w:t>
            </w:r>
          </w:p>
        </w:tc>
        <w:tc>
          <w:tcPr>
            <w:tcW w:w="447" w:type="pct"/>
            <w:shd w:val="clear" w:color="auto" w:fill="auto"/>
            <w:vAlign w:val="center"/>
          </w:tcPr>
          <w:p w:rsidR="00C05FCB" w:rsidRPr="00C05FCB" w:rsidRDefault="00C05FCB" w:rsidP="00C05FCB">
            <w:pPr>
              <w:ind w:left="-57" w:right="-57"/>
              <w:jc w:val="center"/>
              <w:rPr>
                <w:rFonts w:ascii="Times New Roman" w:eastAsia="Times New Roman" w:hAnsi="Times New Roman" w:cs="Times New Roman"/>
                <w:b/>
                <w:sz w:val="24"/>
                <w:szCs w:val="24"/>
              </w:rPr>
            </w:pPr>
            <w:r w:rsidRPr="00C05FCB">
              <w:rPr>
                <w:rFonts w:ascii="Times New Roman" w:eastAsia="Times New Roman" w:hAnsi="Times New Roman" w:cs="Times New Roman"/>
                <w:b/>
                <w:sz w:val="24"/>
                <w:szCs w:val="24"/>
              </w:rPr>
              <w:t>Т6</w:t>
            </w:r>
          </w:p>
        </w:tc>
        <w:tc>
          <w:tcPr>
            <w:tcW w:w="451" w:type="pct"/>
            <w:shd w:val="clear" w:color="auto" w:fill="auto"/>
            <w:vAlign w:val="center"/>
          </w:tcPr>
          <w:p w:rsidR="00C05FCB" w:rsidRPr="00C05FCB" w:rsidRDefault="00C05FCB" w:rsidP="00C05FCB">
            <w:pPr>
              <w:ind w:left="-57" w:right="-57"/>
              <w:jc w:val="center"/>
              <w:rPr>
                <w:rFonts w:ascii="Times New Roman" w:eastAsia="Times New Roman" w:hAnsi="Times New Roman" w:cs="Times New Roman"/>
                <w:b/>
                <w:sz w:val="24"/>
                <w:szCs w:val="24"/>
              </w:rPr>
            </w:pPr>
            <w:r w:rsidRPr="00C05FCB">
              <w:rPr>
                <w:rFonts w:ascii="Times New Roman" w:eastAsia="Times New Roman" w:hAnsi="Times New Roman" w:cs="Times New Roman"/>
                <w:b/>
                <w:sz w:val="24"/>
                <w:szCs w:val="24"/>
              </w:rPr>
              <w:t>Т7</w:t>
            </w:r>
          </w:p>
        </w:tc>
        <w:tc>
          <w:tcPr>
            <w:tcW w:w="458" w:type="pct"/>
          </w:tcPr>
          <w:p w:rsidR="00C05FCB" w:rsidRPr="00C05FCB" w:rsidRDefault="00C05FCB" w:rsidP="00C05FCB">
            <w:pPr>
              <w:ind w:left="-57" w:right="-57"/>
              <w:jc w:val="center"/>
              <w:rPr>
                <w:rFonts w:ascii="Times New Roman" w:eastAsia="Times New Roman" w:hAnsi="Times New Roman" w:cs="Times New Roman"/>
                <w:b/>
                <w:sz w:val="24"/>
                <w:szCs w:val="24"/>
              </w:rPr>
            </w:pPr>
            <w:r w:rsidRPr="00C05FCB">
              <w:rPr>
                <w:rFonts w:ascii="Times New Roman" w:eastAsia="Times New Roman" w:hAnsi="Times New Roman" w:cs="Times New Roman"/>
                <w:b/>
                <w:sz w:val="24"/>
                <w:szCs w:val="24"/>
              </w:rPr>
              <w:t>Т8</w:t>
            </w:r>
          </w:p>
        </w:tc>
        <w:tc>
          <w:tcPr>
            <w:tcW w:w="455" w:type="pct"/>
          </w:tcPr>
          <w:p w:rsidR="00C05FCB" w:rsidRPr="00C05FCB" w:rsidRDefault="00C05FCB" w:rsidP="00C05FCB">
            <w:pPr>
              <w:ind w:left="-57" w:right="-57"/>
              <w:jc w:val="center"/>
              <w:rPr>
                <w:rFonts w:ascii="Times New Roman" w:eastAsia="Times New Roman" w:hAnsi="Times New Roman" w:cs="Times New Roman"/>
                <w:b/>
                <w:sz w:val="24"/>
                <w:szCs w:val="24"/>
              </w:rPr>
            </w:pPr>
            <w:r w:rsidRPr="00C05FCB">
              <w:rPr>
                <w:rFonts w:ascii="Times New Roman" w:eastAsia="Times New Roman" w:hAnsi="Times New Roman" w:cs="Times New Roman"/>
                <w:b/>
                <w:sz w:val="24"/>
                <w:szCs w:val="24"/>
              </w:rPr>
              <w:t>МКР2</w:t>
            </w:r>
          </w:p>
        </w:tc>
        <w:tc>
          <w:tcPr>
            <w:tcW w:w="455" w:type="pct"/>
            <w:vMerge w:val="restart"/>
            <w:shd w:val="clear" w:color="auto" w:fill="auto"/>
            <w:vAlign w:val="center"/>
          </w:tcPr>
          <w:p w:rsidR="00C05FCB" w:rsidRPr="00C05FCB" w:rsidRDefault="00C05FCB" w:rsidP="00C05FCB">
            <w:pPr>
              <w:ind w:left="-57" w:right="-57"/>
              <w:jc w:val="center"/>
              <w:rPr>
                <w:rFonts w:ascii="Times New Roman" w:eastAsia="Times New Roman" w:hAnsi="Times New Roman" w:cs="Times New Roman"/>
                <w:b/>
                <w:sz w:val="24"/>
                <w:szCs w:val="24"/>
              </w:rPr>
            </w:pPr>
            <w:r w:rsidRPr="00C05FCB">
              <w:rPr>
                <w:rFonts w:ascii="Times New Roman" w:eastAsia="Times New Roman" w:hAnsi="Times New Roman" w:cs="Times New Roman"/>
                <w:b/>
                <w:sz w:val="24"/>
                <w:szCs w:val="24"/>
              </w:rPr>
              <w:t>100</w:t>
            </w:r>
          </w:p>
        </w:tc>
      </w:tr>
      <w:tr w:rsidR="00C05FCB" w:rsidRPr="00C05FCB" w:rsidTr="00B22DD8">
        <w:trPr>
          <w:trHeight w:val="340"/>
        </w:trPr>
        <w:tc>
          <w:tcPr>
            <w:tcW w:w="461" w:type="pct"/>
            <w:shd w:val="clear" w:color="auto" w:fill="auto"/>
            <w:vAlign w:val="center"/>
          </w:tcPr>
          <w:p w:rsidR="00C05FCB" w:rsidRPr="00C05FCB" w:rsidRDefault="00C05FCB" w:rsidP="00C05FCB">
            <w:pPr>
              <w:ind w:left="-57" w:right="-57"/>
              <w:jc w:val="center"/>
              <w:rPr>
                <w:rFonts w:ascii="Times New Roman" w:eastAsia="Times New Roman" w:hAnsi="Times New Roman" w:cs="Times New Roman"/>
                <w:b/>
                <w:sz w:val="24"/>
                <w:szCs w:val="24"/>
              </w:rPr>
            </w:pPr>
            <w:r w:rsidRPr="00C05FCB">
              <w:rPr>
                <w:rFonts w:ascii="Times New Roman" w:eastAsia="Times New Roman" w:hAnsi="Times New Roman" w:cs="Times New Roman"/>
                <w:b/>
                <w:sz w:val="24"/>
                <w:szCs w:val="24"/>
              </w:rPr>
              <w:t>3,75</w:t>
            </w:r>
          </w:p>
        </w:tc>
        <w:tc>
          <w:tcPr>
            <w:tcW w:w="463" w:type="pct"/>
            <w:shd w:val="clear" w:color="auto" w:fill="auto"/>
          </w:tcPr>
          <w:p w:rsidR="00C05FCB" w:rsidRPr="00C05FCB" w:rsidRDefault="00C05FCB" w:rsidP="00C05FCB">
            <w:pPr>
              <w:ind w:left="-57" w:right="-57"/>
              <w:jc w:val="center"/>
              <w:rPr>
                <w:rFonts w:ascii="Times New Roman" w:eastAsia="Times New Roman" w:hAnsi="Times New Roman" w:cs="Times New Roman"/>
                <w:b/>
                <w:sz w:val="24"/>
                <w:szCs w:val="24"/>
              </w:rPr>
            </w:pPr>
            <w:r w:rsidRPr="00C05FCB">
              <w:rPr>
                <w:rFonts w:ascii="Times New Roman" w:eastAsia="Times New Roman" w:hAnsi="Times New Roman" w:cs="Times New Roman"/>
                <w:b/>
                <w:sz w:val="24"/>
                <w:szCs w:val="24"/>
              </w:rPr>
              <w:t>3,75</w:t>
            </w:r>
          </w:p>
        </w:tc>
        <w:tc>
          <w:tcPr>
            <w:tcW w:w="465" w:type="pct"/>
            <w:shd w:val="clear" w:color="auto" w:fill="auto"/>
          </w:tcPr>
          <w:p w:rsidR="00C05FCB" w:rsidRPr="00C05FCB" w:rsidRDefault="00C05FCB" w:rsidP="00C05FCB">
            <w:pPr>
              <w:ind w:left="-57" w:right="-57"/>
              <w:jc w:val="center"/>
              <w:rPr>
                <w:rFonts w:ascii="Times New Roman" w:eastAsia="Times New Roman" w:hAnsi="Times New Roman" w:cs="Times New Roman"/>
                <w:b/>
                <w:sz w:val="24"/>
                <w:szCs w:val="24"/>
              </w:rPr>
            </w:pPr>
            <w:r w:rsidRPr="00C05FCB">
              <w:rPr>
                <w:rFonts w:ascii="Times New Roman" w:eastAsia="Times New Roman" w:hAnsi="Times New Roman" w:cs="Times New Roman"/>
                <w:b/>
                <w:sz w:val="24"/>
                <w:szCs w:val="24"/>
              </w:rPr>
              <w:t>3,75</w:t>
            </w:r>
          </w:p>
        </w:tc>
        <w:tc>
          <w:tcPr>
            <w:tcW w:w="451" w:type="pct"/>
          </w:tcPr>
          <w:p w:rsidR="00C05FCB" w:rsidRPr="00C05FCB" w:rsidRDefault="00C05FCB" w:rsidP="00C05FCB">
            <w:pPr>
              <w:ind w:left="-57" w:right="-57"/>
              <w:jc w:val="center"/>
              <w:rPr>
                <w:rFonts w:ascii="Times New Roman" w:eastAsia="Times New Roman" w:hAnsi="Times New Roman" w:cs="Times New Roman"/>
                <w:b/>
                <w:sz w:val="24"/>
                <w:szCs w:val="24"/>
              </w:rPr>
            </w:pPr>
            <w:r w:rsidRPr="00C05FCB">
              <w:rPr>
                <w:rFonts w:ascii="Times New Roman" w:eastAsia="Times New Roman" w:hAnsi="Times New Roman" w:cs="Times New Roman"/>
                <w:b/>
                <w:sz w:val="24"/>
                <w:szCs w:val="24"/>
              </w:rPr>
              <w:t>3,75</w:t>
            </w:r>
          </w:p>
        </w:tc>
        <w:tc>
          <w:tcPr>
            <w:tcW w:w="447" w:type="pct"/>
          </w:tcPr>
          <w:p w:rsidR="00C05FCB" w:rsidRPr="00C05FCB" w:rsidRDefault="00C05FCB" w:rsidP="00C05FCB">
            <w:pPr>
              <w:ind w:left="-57" w:right="-57"/>
              <w:jc w:val="center"/>
              <w:rPr>
                <w:rFonts w:ascii="Times New Roman" w:eastAsia="Times New Roman" w:hAnsi="Times New Roman" w:cs="Times New Roman"/>
                <w:b/>
                <w:sz w:val="24"/>
                <w:szCs w:val="24"/>
              </w:rPr>
            </w:pPr>
            <w:r w:rsidRPr="00C05FCB">
              <w:rPr>
                <w:rFonts w:ascii="Times New Roman" w:eastAsia="Times New Roman" w:hAnsi="Times New Roman" w:cs="Times New Roman"/>
                <w:b/>
                <w:sz w:val="24"/>
                <w:szCs w:val="24"/>
              </w:rPr>
              <w:t>35</w:t>
            </w:r>
          </w:p>
        </w:tc>
        <w:tc>
          <w:tcPr>
            <w:tcW w:w="447" w:type="pct"/>
            <w:shd w:val="clear" w:color="auto" w:fill="auto"/>
          </w:tcPr>
          <w:p w:rsidR="00C05FCB" w:rsidRPr="00C05FCB" w:rsidRDefault="00C05FCB" w:rsidP="00C05FCB">
            <w:pPr>
              <w:ind w:left="-57" w:right="-57"/>
              <w:jc w:val="center"/>
              <w:rPr>
                <w:rFonts w:ascii="Times New Roman" w:eastAsia="Times New Roman" w:hAnsi="Times New Roman" w:cs="Times New Roman"/>
                <w:b/>
                <w:sz w:val="24"/>
                <w:szCs w:val="24"/>
              </w:rPr>
            </w:pPr>
            <w:r w:rsidRPr="00C05FCB">
              <w:rPr>
                <w:rFonts w:ascii="Times New Roman" w:eastAsia="Times New Roman" w:hAnsi="Times New Roman" w:cs="Times New Roman"/>
                <w:b/>
                <w:sz w:val="24"/>
                <w:szCs w:val="24"/>
              </w:rPr>
              <w:t>3,75</w:t>
            </w:r>
          </w:p>
        </w:tc>
        <w:tc>
          <w:tcPr>
            <w:tcW w:w="447" w:type="pct"/>
            <w:shd w:val="clear" w:color="auto" w:fill="auto"/>
          </w:tcPr>
          <w:p w:rsidR="00C05FCB" w:rsidRPr="00C05FCB" w:rsidRDefault="00C05FCB" w:rsidP="00C05FCB">
            <w:pPr>
              <w:ind w:left="-57" w:right="-57"/>
              <w:jc w:val="center"/>
              <w:rPr>
                <w:rFonts w:ascii="Times New Roman" w:eastAsia="Times New Roman" w:hAnsi="Times New Roman" w:cs="Times New Roman"/>
                <w:b/>
                <w:sz w:val="24"/>
                <w:szCs w:val="24"/>
              </w:rPr>
            </w:pPr>
            <w:r w:rsidRPr="00C05FCB">
              <w:rPr>
                <w:rFonts w:ascii="Times New Roman" w:eastAsia="Times New Roman" w:hAnsi="Times New Roman" w:cs="Times New Roman"/>
                <w:b/>
                <w:sz w:val="24"/>
                <w:szCs w:val="24"/>
              </w:rPr>
              <w:t>3,75</w:t>
            </w:r>
          </w:p>
        </w:tc>
        <w:tc>
          <w:tcPr>
            <w:tcW w:w="451" w:type="pct"/>
            <w:shd w:val="clear" w:color="auto" w:fill="auto"/>
          </w:tcPr>
          <w:p w:rsidR="00C05FCB" w:rsidRPr="00C05FCB" w:rsidRDefault="00C05FCB" w:rsidP="00C05FCB">
            <w:pPr>
              <w:ind w:left="-57" w:right="-57"/>
              <w:jc w:val="center"/>
              <w:rPr>
                <w:rFonts w:ascii="Times New Roman" w:eastAsia="Times New Roman" w:hAnsi="Times New Roman" w:cs="Times New Roman"/>
                <w:b/>
                <w:sz w:val="24"/>
                <w:szCs w:val="24"/>
              </w:rPr>
            </w:pPr>
            <w:r w:rsidRPr="00C05FCB">
              <w:rPr>
                <w:rFonts w:ascii="Times New Roman" w:eastAsia="Times New Roman" w:hAnsi="Times New Roman" w:cs="Times New Roman"/>
                <w:b/>
                <w:sz w:val="24"/>
                <w:szCs w:val="24"/>
              </w:rPr>
              <w:t>3,75</w:t>
            </w:r>
          </w:p>
        </w:tc>
        <w:tc>
          <w:tcPr>
            <w:tcW w:w="458" w:type="pct"/>
          </w:tcPr>
          <w:p w:rsidR="00C05FCB" w:rsidRPr="00C05FCB" w:rsidRDefault="00C05FCB" w:rsidP="00C05FCB">
            <w:pPr>
              <w:ind w:left="-57" w:right="-57"/>
              <w:jc w:val="center"/>
              <w:rPr>
                <w:rFonts w:ascii="Times New Roman" w:eastAsia="Times New Roman" w:hAnsi="Times New Roman" w:cs="Times New Roman"/>
                <w:b/>
                <w:sz w:val="24"/>
                <w:szCs w:val="24"/>
              </w:rPr>
            </w:pPr>
            <w:r w:rsidRPr="00C05FCB">
              <w:rPr>
                <w:rFonts w:ascii="Times New Roman" w:eastAsia="Times New Roman" w:hAnsi="Times New Roman" w:cs="Times New Roman"/>
                <w:b/>
                <w:sz w:val="24"/>
                <w:szCs w:val="24"/>
              </w:rPr>
              <w:t>3,75</w:t>
            </w:r>
          </w:p>
        </w:tc>
        <w:tc>
          <w:tcPr>
            <w:tcW w:w="455" w:type="pct"/>
          </w:tcPr>
          <w:p w:rsidR="00C05FCB" w:rsidRPr="00C05FCB" w:rsidRDefault="00C05FCB" w:rsidP="00C05FCB">
            <w:pPr>
              <w:ind w:left="-57" w:right="-57"/>
              <w:jc w:val="center"/>
              <w:rPr>
                <w:rFonts w:ascii="Times New Roman" w:eastAsia="Times New Roman" w:hAnsi="Times New Roman" w:cs="Times New Roman"/>
                <w:b/>
                <w:sz w:val="24"/>
                <w:szCs w:val="24"/>
              </w:rPr>
            </w:pPr>
            <w:r w:rsidRPr="00C05FCB">
              <w:rPr>
                <w:rFonts w:ascii="Times New Roman" w:eastAsia="Times New Roman" w:hAnsi="Times New Roman" w:cs="Times New Roman"/>
                <w:b/>
                <w:sz w:val="24"/>
                <w:szCs w:val="24"/>
              </w:rPr>
              <w:t>35</w:t>
            </w:r>
          </w:p>
        </w:tc>
        <w:tc>
          <w:tcPr>
            <w:tcW w:w="455" w:type="pct"/>
            <w:vMerge/>
            <w:shd w:val="clear" w:color="auto" w:fill="auto"/>
            <w:vAlign w:val="center"/>
          </w:tcPr>
          <w:p w:rsidR="00C05FCB" w:rsidRPr="00C05FCB" w:rsidRDefault="00C05FCB" w:rsidP="00C05FCB">
            <w:pPr>
              <w:ind w:left="-57" w:right="-57"/>
              <w:jc w:val="center"/>
              <w:rPr>
                <w:rFonts w:ascii="Times New Roman" w:eastAsia="Times New Roman" w:hAnsi="Times New Roman" w:cs="Times New Roman"/>
                <w:b/>
                <w:sz w:val="24"/>
                <w:szCs w:val="24"/>
              </w:rPr>
            </w:pPr>
          </w:p>
        </w:tc>
      </w:tr>
    </w:tbl>
    <w:p w:rsidR="00C05FCB" w:rsidRDefault="00C05FCB">
      <w:pPr>
        <w:jc w:val="center"/>
        <w:rPr>
          <w:b/>
          <w:i/>
          <w:color w:val="365F91"/>
          <w:sz w:val="28"/>
          <w:szCs w:val="28"/>
          <w:highlight w:val="yellow"/>
        </w:rPr>
      </w:pPr>
    </w:p>
    <w:p w:rsidR="00B00F72" w:rsidRPr="00C05FCB" w:rsidRDefault="00157B16">
      <w:pPr>
        <w:spacing w:line="288" w:lineRule="auto"/>
        <w:ind w:firstLine="562"/>
        <w:jc w:val="both"/>
        <w:rPr>
          <w:rFonts w:ascii="Times New Roman" w:eastAsia="Times New Roman" w:hAnsi="Times New Roman" w:cs="Times New Roman"/>
          <w:sz w:val="24"/>
          <w:szCs w:val="24"/>
        </w:rPr>
      </w:pPr>
      <w:r w:rsidRPr="00C05FCB">
        <w:rPr>
          <w:rFonts w:ascii="Times New Roman" w:eastAsia="Times New Roman" w:hAnsi="Times New Roman" w:cs="Times New Roman"/>
          <w:sz w:val="24"/>
          <w:szCs w:val="24"/>
        </w:rPr>
        <w:t xml:space="preserve">1. Загальна кількість балів та результати семестрового контролю доводяться до відома студента. При проведенні підсумків семестрового контролю необхідно враховувати наступне: </w:t>
      </w:r>
    </w:p>
    <w:p w:rsidR="00B00F72" w:rsidRPr="00C05FCB" w:rsidRDefault="00157B16">
      <w:pPr>
        <w:widowControl/>
        <w:numPr>
          <w:ilvl w:val="0"/>
          <w:numId w:val="2"/>
        </w:numPr>
        <w:pBdr>
          <w:top w:val="nil"/>
          <w:left w:val="nil"/>
          <w:bottom w:val="nil"/>
          <w:right w:val="nil"/>
          <w:between w:val="nil"/>
        </w:pBdr>
        <w:tabs>
          <w:tab w:val="left" w:pos="0"/>
        </w:tabs>
        <w:spacing w:line="288" w:lineRule="auto"/>
        <w:ind w:left="0" w:firstLine="562"/>
        <w:jc w:val="both"/>
        <w:rPr>
          <w:rFonts w:ascii="Times New Roman" w:eastAsia="Times New Roman" w:hAnsi="Times New Roman" w:cs="Times New Roman"/>
          <w:color w:val="000000"/>
          <w:sz w:val="24"/>
          <w:szCs w:val="24"/>
        </w:rPr>
      </w:pPr>
      <w:r w:rsidRPr="00C05FCB">
        <w:rPr>
          <w:rFonts w:ascii="Times New Roman" w:eastAsia="Times New Roman" w:hAnsi="Times New Roman" w:cs="Times New Roman"/>
          <w:color w:val="000000"/>
          <w:sz w:val="24"/>
          <w:szCs w:val="24"/>
        </w:rPr>
        <w:t xml:space="preserve">у разі, якщо студент погоджується з результатом контролю, відповідна кількість балів та оцінка (за національною шкалою та шкалою ECTS) виставляються в екзаменаційну відомість; </w:t>
      </w:r>
    </w:p>
    <w:p w:rsidR="00B00F72" w:rsidRPr="00C05FCB" w:rsidRDefault="00157B16">
      <w:pPr>
        <w:widowControl/>
        <w:numPr>
          <w:ilvl w:val="0"/>
          <w:numId w:val="2"/>
        </w:numPr>
        <w:pBdr>
          <w:top w:val="nil"/>
          <w:left w:val="nil"/>
          <w:bottom w:val="nil"/>
          <w:right w:val="nil"/>
          <w:between w:val="nil"/>
        </w:pBdr>
        <w:tabs>
          <w:tab w:val="left" w:pos="0"/>
        </w:tabs>
        <w:spacing w:line="288" w:lineRule="auto"/>
        <w:ind w:left="0" w:firstLine="562"/>
        <w:jc w:val="both"/>
        <w:rPr>
          <w:rFonts w:ascii="Times New Roman" w:eastAsia="Times New Roman" w:hAnsi="Times New Roman" w:cs="Times New Roman"/>
          <w:color w:val="000000"/>
          <w:sz w:val="24"/>
          <w:szCs w:val="24"/>
        </w:rPr>
      </w:pPr>
      <w:r w:rsidRPr="00C05FCB">
        <w:rPr>
          <w:rFonts w:ascii="Times New Roman" w:eastAsia="Times New Roman" w:hAnsi="Times New Roman" w:cs="Times New Roman"/>
          <w:color w:val="000000"/>
          <w:sz w:val="24"/>
          <w:szCs w:val="24"/>
        </w:rPr>
        <w:t xml:space="preserve">у разі, якщо студент отримав від 0 до 59 балів, то студент повинен складати </w:t>
      </w:r>
      <w:r w:rsidR="00C05FCB" w:rsidRPr="00C05FCB">
        <w:rPr>
          <w:rFonts w:ascii="Times New Roman" w:eastAsia="Times New Roman" w:hAnsi="Times New Roman" w:cs="Times New Roman"/>
          <w:color w:val="000000"/>
          <w:sz w:val="24"/>
          <w:szCs w:val="24"/>
        </w:rPr>
        <w:t>екзамен</w:t>
      </w:r>
      <w:r w:rsidRPr="00C05FCB">
        <w:rPr>
          <w:rFonts w:ascii="Times New Roman" w:eastAsia="Times New Roman" w:hAnsi="Times New Roman" w:cs="Times New Roman"/>
          <w:color w:val="000000"/>
          <w:sz w:val="24"/>
          <w:szCs w:val="24"/>
        </w:rPr>
        <w:t xml:space="preserve">. Допуск до екзамену надається за умови отримання рейтингового балу не менше 50. У випадку, якщо студент не </w:t>
      </w:r>
      <w:r w:rsidR="00C05FCB" w:rsidRPr="00C05FCB">
        <w:rPr>
          <w:rFonts w:ascii="Times New Roman" w:eastAsia="Times New Roman" w:hAnsi="Times New Roman" w:cs="Times New Roman"/>
          <w:color w:val="000000"/>
          <w:sz w:val="24"/>
          <w:szCs w:val="24"/>
        </w:rPr>
        <w:t>з’являється</w:t>
      </w:r>
      <w:r w:rsidRPr="00C05FCB">
        <w:rPr>
          <w:rFonts w:ascii="Times New Roman" w:eastAsia="Times New Roman" w:hAnsi="Times New Roman" w:cs="Times New Roman"/>
          <w:color w:val="000000"/>
          <w:sz w:val="24"/>
          <w:szCs w:val="24"/>
        </w:rPr>
        <w:t xml:space="preserve"> на екзамен, в екзаменаційну відомість за національною шкалою виставляється оцінка “незадовільно” (“F” та “FX” відповідно до шкали ECTS) відповідно до отриманого рейтингового балу. Складання іспиту оцінюється в 100 балів та проводиться в тестовій формі без участі викладача працівниками навчально-методичного відділу; </w:t>
      </w:r>
    </w:p>
    <w:p w:rsidR="00B00F72" w:rsidRPr="00C05FCB" w:rsidRDefault="00157B16">
      <w:pPr>
        <w:widowControl/>
        <w:numPr>
          <w:ilvl w:val="0"/>
          <w:numId w:val="2"/>
        </w:numPr>
        <w:pBdr>
          <w:top w:val="nil"/>
          <w:left w:val="nil"/>
          <w:bottom w:val="nil"/>
          <w:right w:val="nil"/>
          <w:between w:val="nil"/>
        </w:pBdr>
        <w:tabs>
          <w:tab w:val="left" w:pos="0"/>
        </w:tabs>
        <w:spacing w:line="288" w:lineRule="auto"/>
        <w:ind w:left="0" w:firstLine="562"/>
        <w:jc w:val="both"/>
        <w:rPr>
          <w:rFonts w:ascii="Times New Roman" w:eastAsia="Times New Roman" w:hAnsi="Times New Roman" w:cs="Times New Roman"/>
          <w:color w:val="000000"/>
          <w:sz w:val="24"/>
          <w:szCs w:val="24"/>
        </w:rPr>
      </w:pPr>
      <w:r w:rsidRPr="00C05FCB">
        <w:rPr>
          <w:rFonts w:ascii="Times New Roman" w:eastAsia="Times New Roman" w:hAnsi="Times New Roman" w:cs="Times New Roman"/>
          <w:color w:val="000000"/>
          <w:sz w:val="24"/>
          <w:szCs w:val="24"/>
        </w:rPr>
        <w:t>у разі, якщо студент, який отримав позитивну оцінку за результатами модульного контролю, має бажання підвищити результати семестрового контролю, то він складає екзамен зі всього курсу під час сесії (тестування за розкладом), результати якого виставляються в екзаменаційну відомість.</w:t>
      </w:r>
    </w:p>
    <w:p w:rsidR="00B00F72" w:rsidRDefault="00B00F72">
      <w:pPr>
        <w:jc w:val="center"/>
        <w:rPr>
          <w:b/>
          <w:i/>
          <w:color w:val="365F91"/>
          <w:sz w:val="28"/>
          <w:szCs w:val="28"/>
        </w:rPr>
      </w:pPr>
    </w:p>
    <w:sectPr w:rsidR="00B00F72">
      <w:headerReference w:type="even" r:id="rId11"/>
      <w:headerReference w:type="default" r:id="rId12"/>
      <w:headerReference w:type="first" r:id="rId13"/>
      <w:pgSz w:w="11910" w:h="16840"/>
      <w:pgMar w:top="993" w:right="580" w:bottom="280" w:left="116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48E3" w:rsidRDefault="000148E3">
      <w:r>
        <w:separator/>
      </w:r>
    </w:p>
  </w:endnote>
  <w:endnote w:type="continuationSeparator" w:id="0">
    <w:p w:rsidR="000148E3" w:rsidRDefault="000148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Noto Sans Symbols">
    <w:altName w:val="Times New Roman"/>
    <w:charset w:val="00"/>
    <w:family w:val="auto"/>
    <w:pitch w:val="default"/>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48E3" w:rsidRDefault="000148E3">
      <w:r>
        <w:separator/>
      </w:r>
    </w:p>
  </w:footnote>
  <w:footnote w:type="continuationSeparator" w:id="0">
    <w:p w:rsidR="000148E3" w:rsidRDefault="000148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48E3" w:rsidRDefault="000148E3">
    <w:pPr>
      <w:pBdr>
        <w:top w:val="nil"/>
        <w:left w:val="nil"/>
        <w:bottom w:val="nil"/>
        <w:right w:val="nil"/>
        <w:between w:val="nil"/>
      </w:pBdr>
      <w:tabs>
        <w:tab w:val="center" w:pos="4677"/>
        <w:tab w:val="right" w:pos="9355"/>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48E3" w:rsidRDefault="000148E3">
    <w:pPr>
      <w:pBdr>
        <w:top w:val="nil"/>
        <w:left w:val="nil"/>
        <w:bottom w:val="nil"/>
        <w:right w:val="nil"/>
        <w:between w:val="nil"/>
      </w:pBdr>
      <w:tabs>
        <w:tab w:val="center" w:pos="4677"/>
        <w:tab w:val="right" w:pos="9355"/>
      </w:tabs>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48E3" w:rsidRDefault="000148E3">
    <w:pPr>
      <w:pBdr>
        <w:top w:val="nil"/>
        <w:left w:val="nil"/>
        <w:bottom w:val="nil"/>
        <w:right w:val="nil"/>
        <w:between w:val="nil"/>
      </w:pBdr>
      <w:tabs>
        <w:tab w:val="center" w:pos="4677"/>
        <w:tab w:val="right" w:pos="9355"/>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FD75FC"/>
    <w:multiLevelType w:val="multilevel"/>
    <w:tmpl w:val="3D58C62A"/>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1E903EC1"/>
    <w:multiLevelType w:val="multilevel"/>
    <w:tmpl w:val="7B80661A"/>
    <w:lvl w:ilvl="0">
      <w:start w:val="1"/>
      <w:numFmt w:val="bullet"/>
      <w:lvlText w:val="●"/>
      <w:lvlJc w:val="left"/>
      <w:pPr>
        <w:ind w:left="1429" w:hanging="360"/>
      </w:pPr>
      <w:rPr>
        <w:rFonts w:ascii="Noto Sans Symbols" w:eastAsia="Noto Sans Symbols" w:hAnsi="Noto Sans Symbols" w:cs="Noto Sans Symbols"/>
        <w:sz w:val="28"/>
        <w:szCs w:val="28"/>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nsid w:val="204E7971"/>
    <w:multiLevelType w:val="multilevel"/>
    <w:tmpl w:val="901C1DE0"/>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nsid w:val="2DA67401"/>
    <w:multiLevelType w:val="hybridMultilevel"/>
    <w:tmpl w:val="1040E116"/>
    <w:lvl w:ilvl="0" w:tplc="D9564FFC">
      <w:start w:val="1"/>
      <w:numFmt w:val="decimal"/>
      <w:lvlText w:val="%1."/>
      <w:lvlJc w:val="left"/>
      <w:pPr>
        <w:ind w:left="1437" w:hanging="87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4">
    <w:nsid w:val="340A0EE2"/>
    <w:multiLevelType w:val="multilevel"/>
    <w:tmpl w:val="723852E4"/>
    <w:lvl w:ilvl="0">
      <w:start w:val="1"/>
      <w:numFmt w:val="decimal"/>
      <w:lvlText w:val="%1."/>
      <w:lvlJc w:val="left"/>
      <w:pPr>
        <w:ind w:left="495" w:hanging="495"/>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3F044B39"/>
    <w:multiLevelType w:val="multilevel"/>
    <w:tmpl w:val="39BA1D8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4EAE2309"/>
    <w:multiLevelType w:val="multilevel"/>
    <w:tmpl w:val="92FA0C6A"/>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nsid w:val="57DB3145"/>
    <w:multiLevelType w:val="multilevel"/>
    <w:tmpl w:val="AE767DC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5E18059C"/>
    <w:multiLevelType w:val="multilevel"/>
    <w:tmpl w:val="E1AE5DF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5EAC3BFB"/>
    <w:multiLevelType w:val="multilevel"/>
    <w:tmpl w:val="B09002C2"/>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0">
    <w:nsid w:val="64957856"/>
    <w:multiLevelType w:val="hybridMultilevel"/>
    <w:tmpl w:val="7BCA630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nsid w:val="68E8652B"/>
    <w:multiLevelType w:val="multilevel"/>
    <w:tmpl w:val="C3A078D6"/>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9"/>
  </w:num>
  <w:num w:numId="2">
    <w:abstractNumId w:val="1"/>
  </w:num>
  <w:num w:numId="3">
    <w:abstractNumId w:val="8"/>
  </w:num>
  <w:num w:numId="4">
    <w:abstractNumId w:val="11"/>
  </w:num>
  <w:num w:numId="5">
    <w:abstractNumId w:val="4"/>
  </w:num>
  <w:num w:numId="6">
    <w:abstractNumId w:val="5"/>
  </w:num>
  <w:num w:numId="7">
    <w:abstractNumId w:val="0"/>
  </w:num>
  <w:num w:numId="8">
    <w:abstractNumId w:val="2"/>
  </w:num>
  <w:num w:numId="9">
    <w:abstractNumId w:val="7"/>
  </w:num>
  <w:num w:numId="10">
    <w:abstractNumId w:val="6"/>
  </w:num>
  <w:num w:numId="11">
    <w:abstractNumId w:val="3"/>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mailMerge>
    <w:mainDocumentType w:val="envelopes"/>
    <w:dataType w:val="textFile"/>
    <w:activeRecord w:val="-1"/>
  </w:mailMerg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F72"/>
    <w:rsid w:val="000148E3"/>
    <w:rsid w:val="00157B16"/>
    <w:rsid w:val="00731B8D"/>
    <w:rsid w:val="00AE52AE"/>
    <w:rsid w:val="00B00F72"/>
    <w:rsid w:val="00C05FC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35588A-B20B-442B-AC5C-726755A57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uk-UA" w:eastAsia="uk-UA"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2E7580"/>
  </w:style>
  <w:style w:type="paragraph" w:styleId="1">
    <w:name w:val="heading 1"/>
    <w:basedOn w:val="a"/>
    <w:next w:val="a"/>
    <w:pPr>
      <w:keepNext/>
      <w:keepLines/>
      <w:spacing w:before="480" w:after="120"/>
      <w:outlineLvl w:val="0"/>
    </w:pPr>
    <w:rPr>
      <w:b/>
      <w:sz w:val="48"/>
      <w:szCs w:val="48"/>
    </w:rPr>
  </w:style>
  <w:style w:type="paragraph" w:styleId="2">
    <w:name w:val="heading 2"/>
    <w:basedOn w:val="a"/>
    <w:link w:val="20"/>
    <w:uiPriority w:val="9"/>
    <w:qFormat/>
    <w:rsid w:val="00E45B69"/>
    <w:pPr>
      <w:widowControl/>
      <w:spacing w:before="100" w:beforeAutospacing="1" w:after="100" w:afterAutospacing="1"/>
      <w:outlineLvl w:val="1"/>
    </w:pPr>
    <w:rPr>
      <w:rFonts w:ascii="Times New Roman" w:eastAsia="Times New Roman" w:hAnsi="Times New Roman" w:cs="Times New Roman"/>
      <w:b/>
      <w:bCs/>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customStyle="1" w:styleId="TableNormal0">
    <w:name w:val="Table Normal"/>
    <w:uiPriority w:val="2"/>
    <w:semiHidden/>
    <w:unhideWhenUsed/>
    <w:qFormat/>
    <w:rsid w:val="002E7580"/>
    <w:tblPr>
      <w:tblInd w:w="0" w:type="dxa"/>
      <w:tblCellMar>
        <w:top w:w="0" w:type="dxa"/>
        <w:left w:w="0" w:type="dxa"/>
        <w:bottom w:w="0" w:type="dxa"/>
        <w:right w:w="0" w:type="dxa"/>
      </w:tblCellMar>
    </w:tblPr>
  </w:style>
  <w:style w:type="paragraph" w:styleId="a4">
    <w:name w:val="Body Text"/>
    <w:basedOn w:val="a"/>
    <w:uiPriority w:val="1"/>
    <w:qFormat/>
    <w:rsid w:val="002E7580"/>
    <w:rPr>
      <w:b/>
      <w:bCs/>
      <w:i/>
      <w:iCs/>
      <w:sz w:val="28"/>
      <w:szCs w:val="28"/>
    </w:rPr>
  </w:style>
  <w:style w:type="paragraph" w:styleId="a5">
    <w:name w:val="List Paragraph"/>
    <w:basedOn w:val="a"/>
    <w:uiPriority w:val="34"/>
    <w:qFormat/>
    <w:rsid w:val="002E7580"/>
  </w:style>
  <w:style w:type="paragraph" w:customStyle="1" w:styleId="TableParagraph">
    <w:name w:val="Table Paragraph"/>
    <w:basedOn w:val="a"/>
    <w:uiPriority w:val="1"/>
    <w:qFormat/>
    <w:rsid w:val="002E7580"/>
  </w:style>
  <w:style w:type="paragraph" w:styleId="a6">
    <w:name w:val="Balloon Text"/>
    <w:basedOn w:val="a"/>
    <w:link w:val="a7"/>
    <w:uiPriority w:val="99"/>
    <w:semiHidden/>
    <w:unhideWhenUsed/>
    <w:rsid w:val="004C0891"/>
    <w:rPr>
      <w:rFonts w:ascii="Tahoma" w:hAnsi="Tahoma" w:cs="Tahoma"/>
      <w:sz w:val="16"/>
      <w:szCs w:val="16"/>
    </w:rPr>
  </w:style>
  <w:style w:type="character" w:customStyle="1" w:styleId="a7">
    <w:name w:val="Текст выноски Знак"/>
    <w:basedOn w:val="a0"/>
    <w:link w:val="a6"/>
    <w:uiPriority w:val="99"/>
    <w:semiHidden/>
    <w:rsid w:val="004C0891"/>
    <w:rPr>
      <w:rFonts w:ascii="Tahoma" w:eastAsia="Arial" w:hAnsi="Tahoma" w:cs="Tahoma"/>
      <w:sz w:val="16"/>
      <w:szCs w:val="16"/>
      <w:lang w:val="uk-UA"/>
    </w:rPr>
  </w:style>
  <w:style w:type="character" w:styleId="a8">
    <w:name w:val="Hyperlink"/>
    <w:basedOn w:val="a0"/>
    <w:uiPriority w:val="99"/>
    <w:unhideWhenUsed/>
    <w:rsid w:val="004C0891"/>
    <w:rPr>
      <w:color w:val="0000FF" w:themeColor="hyperlink"/>
      <w:u w:val="single"/>
    </w:rPr>
  </w:style>
  <w:style w:type="character" w:styleId="a9">
    <w:name w:val="annotation reference"/>
    <w:basedOn w:val="a0"/>
    <w:uiPriority w:val="99"/>
    <w:semiHidden/>
    <w:unhideWhenUsed/>
    <w:rsid w:val="00EC1C8D"/>
    <w:rPr>
      <w:sz w:val="16"/>
      <w:szCs w:val="16"/>
    </w:rPr>
  </w:style>
  <w:style w:type="paragraph" w:styleId="aa">
    <w:name w:val="annotation text"/>
    <w:basedOn w:val="a"/>
    <w:link w:val="ab"/>
    <w:uiPriority w:val="99"/>
    <w:semiHidden/>
    <w:unhideWhenUsed/>
    <w:rsid w:val="00EC1C8D"/>
    <w:rPr>
      <w:sz w:val="20"/>
      <w:szCs w:val="20"/>
    </w:rPr>
  </w:style>
  <w:style w:type="character" w:customStyle="1" w:styleId="ab">
    <w:name w:val="Текст примечания Знак"/>
    <w:basedOn w:val="a0"/>
    <w:link w:val="aa"/>
    <w:uiPriority w:val="99"/>
    <w:semiHidden/>
    <w:rsid w:val="00EC1C8D"/>
    <w:rPr>
      <w:rFonts w:ascii="Arial" w:eastAsia="Arial" w:hAnsi="Arial" w:cs="Arial"/>
      <w:sz w:val="20"/>
      <w:szCs w:val="20"/>
      <w:lang w:val="uk-UA"/>
    </w:rPr>
  </w:style>
  <w:style w:type="paragraph" w:styleId="ac">
    <w:name w:val="annotation subject"/>
    <w:basedOn w:val="aa"/>
    <w:next w:val="aa"/>
    <w:link w:val="ad"/>
    <w:uiPriority w:val="99"/>
    <w:semiHidden/>
    <w:unhideWhenUsed/>
    <w:rsid w:val="00EC1C8D"/>
    <w:rPr>
      <w:b/>
      <w:bCs/>
    </w:rPr>
  </w:style>
  <w:style w:type="character" w:customStyle="1" w:styleId="ad">
    <w:name w:val="Тема примечания Знак"/>
    <w:basedOn w:val="ab"/>
    <w:link w:val="ac"/>
    <w:uiPriority w:val="99"/>
    <w:semiHidden/>
    <w:rsid w:val="00EC1C8D"/>
    <w:rPr>
      <w:rFonts w:ascii="Arial" w:eastAsia="Arial" w:hAnsi="Arial" w:cs="Arial"/>
      <w:b/>
      <w:bCs/>
      <w:sz w:val="20"/>
      <w:szCs w:val="20"/>
      <w:lang w:val="uk-UA"/>
    </w:rPr>
  </w:style>
  <w:style w:type="paragraph" w:customStyle="1" w:styleId="Default">
    <w:name w:val="Default"/>
    <w:uiPriority w:val="99"/>
    <w:rsid w:val="00584F1C"/>
    <w:pPr>
      <w:widowControl/>
      <w:adjustRightInd w:val="0"/>
    </w:pPr>
    <w:rPr>
      <w:rFonts w:ascii="Times New Roman" w:hAnsi="Times New Roman" w:cs="Times New Roman"/>
      <w:color w:val="000000"/>
      <w:sz w:val="24"/>
      <w:szCs w:val="24"/>
      <w:lang w:val="ru-RU"/>
    </w:rPr>
  </w:style>
  <w:style w:type="paragraph" w:styleId="ae">
    <w:name w:val="header"/>
    <w:basedOn w:val="a"/>
    <w:link w:val="af"/>
    <w:uiPriority w:val="99"/>
    <w:unhideWhenUsed/>
    <w:rsid w:val="007F055D"/>
    <w:pPr>
      <w:tabs>
        <w:tab w:val="center" w:pos="4677"/>
        <w:tab w:val="right" w:pos="9355"/>
      </w:tabs>
    </w:pPr>
  </w:style>
  <w:style w:type="character" w:customStyle="1" w:styleId="af">
    <w:name w:val="Верхний колонтитул Знак"/>
    <w:basedOn w:val="a0"/>
    <w:link w:val="ae"/>
    <w:uiPriority w:val="99"/>
    <w:rsid w:val="007F055D"/>
    <w:rPr>
      <w:rFonts w:ascii="Arial" w:eastAsia="Arial" w:hAnsi="Arial" w:cs="Arial"/>
      <w:lang w:val="uk-UA"/>
    </w:rPr>
  </w:style>
  <w:style w:type="paragraph" w:styleId="af0">
    <w:name w:val="footer"/>
    <w:basedOn w:val="a"/>
    <w:link w:val="af1"/>
    <w:uiPriority w:val="99"/>
    <w:unhideWhenUsed/>
    <w:rsid w:val="007F055D"/>
    <w:pPr>
      <w:tabs>
        <w:tab w:val="center" w:pos="4677"/>
        <w:tab w:val="right" w:pos="9355"/>
      </w:tabs>
    </w:pPr>
  </w:style>
  <w:style w:type="character" w:customStyle="1" w:styleId="af1">
    <w:name w:val="Нижний колонтитул Знак"/>
    <w:basedOn w:val="a0"/>
    <w:link w:val="af0"/>
    <w:uiPriority w:val="99"/>
    <w:rsid w:val="007F055D"/>
    <w:rPr>
      <w:rFonts w:ascii="Arial" w:eastAsia="Arial" w:hAnsi="Arial" w:cs="Arial"/>
      <w:lang w:val="uk-UA"/>
    </w:rPr>
  </w:style>
  <w:style w:type="character" w:customStyle="1" w:styleId="10">
    <w:name w:val="Неразрешенное упоминание1"/>
    <w:basedOn w:val="a0"/>
    <w:uiPriority w:val="99"/>
    <w:semiHidden/>
    <w:unhideWhenUsed/>
    <w:rsid w:val="003060C4"/>
    <w:rPr>
      <w:color w:val="605E5C"/>
      <w:shd w:val="clear" w:color="auto" w:fill="E1DFDD"/>
    </w:rPr>
  </w:style>
  <w:style w:type="table" w:styleId="af2">
    <w:name w:val="Table Grid"/>
    <w:basedOn w:val="a1"/>
    <w:uiPriority w:val="59"/>
    <w:unhideWhenUsed/>
    <w:rsid w:val="00352A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rsid w:val="00E45B69"/>
    <w:rPr>
      <w:rFonts w:ascii="Times New Roman" w:eastAsia="Times New Roman" w:hAnsi="Times New Roman" w:cs="Times New Roman"/>
      <w:b/>
      <w:bCs/>
      <w:sz w:val="36"/>
      <w:szCs w:val="36"/>
      <w:lang w:val="uk-UA" w:eastAsia="uk-UA"/>
    </w:rPr>
  </w:style>
  <w:style w:type="table" w:styleId="-1">
    <w:name w:val="Light Grid Accent 1"/>
    <w:basedOn w:val="a1"/>
    <w:uiPriority w:val="62"/>
    <w:rsid w:val="007F5E66"/>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af3">
    <w:name w:val="Subtitle"/>
    <w:basedOn w:val="a"/>
    <w:next w:val="a"/>
    <w:pPr>
      <w:keepNext/>
      <w:keepLines/>
      <w:spacing w:before="360" w:after="80"/>
    </w:pPr>
    <w:rPr>
      <w:rFonts w:ascii="Georgia" w:eastAsia="Georgia" w:hAnsi="Georgia" w:cs="Georgia"/>
      <w:i/>
      <w:color w:val="666666"/>
      <w:sz w:val="48"/>
      <w:szCs w:val="48"/>
    </w:rPr>
  </w:style>
  <w:style w:type="table" w:customStyle="1" w:styleId="af4">
    <w:basedOn w:val="TableNormal0"/>
    <w:tblPr>
      <w:tblStyleRowBandSize w:val="1"/>
      <w:tblStyleColBandSize w:val="1"/>
      <w:tblInd w:w="0" w:type="dxa"/>
      <w:tblCellMar>
        <w:top w:w="0" w:type="dxa"/>
        <w:left w:w="0" w:type="dxa"/>
        <w:bottom w:w="0" w:type="dxa"/>
        <w:right w:w="0" w:type="dxa"/>
      </w:tblCellMar>
    </w:tblPr>
  </w:style>
  <w:style w:type="table" w:customStyle="1" w:styleId="af5">
    <w:basedOn w:val="TableNormal0"/>
    <w:tblPr>
      <w:tblStyleRowBandSize w:val="1"/>
      <w:tblStyleColBandSize w:val="1"/>
      <w:tblInd w:w="0" w:type="dxa"/>
      <w:tblCellMar>
        <w:top w:w="0" w:type="dxa"/>
        <w:left w:w="108" w:type="dxa"/>
        <w:bottom w:w="0" w:type="dxa"/>
        <w:right w:w="108" w:type="dxa"/>
      </w:tblCellMar>
    </w:tblPr>
  </w:style>
  <w:style w:type="table" w:customStyle="1" w:styleId="af6">
    <w:basedOn w:val="TableNormal0"/>
    <w:tblPr>
      <w:tblStyleRowBandSize w:val="1"/>
      <w:tblStyleColBandSize w:val="1"/>
      <w:tblInd w:w="0" w:type="dxa"/>
      <w:tblCellMar>
        <w:top w:w="0" w:type="dxa"/>
        <w:left w:w="108" w:type="dxa"/>
        <w:bottom w:w="0" w:type="dxa"/>
        <w:right w:w="108" w:type="dxa"/>
      </w:tblCellMar>
    </w:tblPr>
  </w:style>
  <w:style w:type="table" w:customStyle="1" w:styleId="af7">
    <w:basedOn w:val="TableNormal0"/>
    <w:tblPr>
      <w:tblStyleRowBandSize w:val="1"/>
      <w:tblStyleColBandSize w:val="1"/>
      <w:tblInd w:w="0" w:type="dxa"/>
      <w:tblCellMar>
        <w:top w:w="0" w:type="dxa"/>
        <w:left w:w="108" w:type="dxa"/>
        <w:bottom w:w="0" w:type="dxa"/>
        <w:right w:w="108" w:type="dxa"/>
      </w:tblCellMar>
    </w:tblPr>
  </w:style>
  <w:style w:type="table" w:customStyle="1" w:styleId="af8">
    <w:basedOn w:val="TableNormal0"/>
    <w:tblPr>
      <w:tblStyleRowBandSize w:val="1"/>
      <w:tblStyleColBandSize w:val="1"/>
      <w:tblInd w:w="0" w:type="dxa"/>
      <w:tblCellMar>
        <w:top w:w="0" w:type="dxa"/>
        <w:left w:w="108" w:type="dxa"/>
        <w:bottom w:w="0" w:type="dxa"/>
        <w:right w:w="108" w:type="dxa"/>
      </w:tblCellMar>
    </w:tblPr>
  </w:style>
  <w:style w:type="table" w:customStyle="1" w:styleId="af9">
    <w:basedOn w:val="TableNormal0"/>
    <w:tblPr>
      <w:tblStyleRowBandSize w:val="1"/>
      <w:tblStyleColBandSize w:val="1"/>
      <w:tblInd w:w="0" w:type="dxa"/>
      <w:tblCellMar>
        <w:top w:w="0" w:type="dxa"/>
        <w:left w:w="108" w:type="dxa"/>
        <w:bottom w:w="0" w:type="dxa"/>
        <w:right w:w="108" w:type="dxa"/>
      </w:tblCellMar>
    </w:tblPr>
  </w:style>
  <w:style w:type="table" w:customStyle="1" w:styleId="afa">
    <w:basedOn w:val="TableNormal0"/>
    <w:tblPr>
      <w:tblStyleRowBandSize w:val="1"/>
      <w:tblStyleColBandSize w:val="1"/>
      <w:tblInd w:w="0" w:type="dxa"/>
      <w:tblCellMar>
        <w:top w:w="0" w:type="dxa"/>
        <w:left w:w="108" w:type="dxa"/>
        <w:bottom w:w="0" w:type="dxa"/>
        <w:right w:w="108" w:type="dxa"/>
      </w:tblCellMar>
    </w:tblPr>
  </w:style>
  <w:style w:type="table" w:customStyle="1" w:styleId="afb">
    <w:basedOn w:val="TableNormal0"/>
    <w:tblPr>
      <w:tblStyleRowBandSize w:val="1"/>
      <w:tblStyleColBandSize w:val="1"/>
      <w:tblInd w:w="0" w:type="dxa"/>
      <w:tblCellMar>
        <w:top w:w="0" w:type="dxa"/>
        <w:left w:w="108" w:type="dxa"/>
        <w:bottom w:w="0" w:type="dxa"/>
        <w:right w:w="108" w:type="dxa"/>
      </w:tblCellMar>
    </w:tblPr>
    <w:tblStylePr w:type="firstRow">
      <w:pPr>
        <w:spacing w:before="0" w:after="0" w:line="240" w:lineRule="auto"/>
      </w:pPr>
      <w:rPr>
        <w:rFonts w:ascii="Cambria" w:eastAsia="Cambria" w:hAnsi="Cambria" w:cs="Cambria"/>
        <w:b/>
      </w:rPr>
    </w:tblStylePr>
    <w:tblStylePr w:type="lastRow">
      <w:pPr>
        <w:spacing w:before="0" w:after="0" w:line="240" w:lineRule="auto"/>
      </w:pPr>
      <w:rPr>
        <w:rFonts w:ascii="Cambria" w:eastAsia="Cambria" w:hAnsi="Cambria" w:cs="Cambria"/>
        <w:b/>
      </w:rPr>
    </w:tblStylePr>
    <w:tblStylePr w:type="firstCol">
      <w:rPr>
        <w:rFonts w:ascii="Cambria" w:eastAsia="Cambria" w:hAnsi="Cambria" w:cs="Cambria"/>
        <w:b/>
      </w:rPr>
    </w:tblStylePr>
    <w:tblStylePr w:type="lastCol">
      <w:rPr>
        <w:rFonts w:ascii="Cambria" w:eastAsia="Cambria" w:hAnsi="Cambria" w:cs="Cambria"/>
        <w:b/>
      </w:rPr>
    </w:tblStylePr>
    <w:tblStylePr w:type="band1Vert">
      <w:tblPr/>
      <w:tcPr>
        <w:shd w:val="clear" w:color="auto" w:fill="D3DFEE"/>
      </w:tcPr>
    </w:tblStylePr>
    <w:tblStylePr w:type="band1Horz">
      <w:tblPr/>
      <w:tcPr>
        <w:shd w:val="clear" w:color="auto" w:fill="D3DFEE"/>
      </w:tcPr>
    </w:tblStylePr>
  </w:style>
  <w:style w:type="paragraph" w:styleId="afc">
    <w:name w:val="Normal (Web)"/>
    <w:basedOn w:val="a"/>
    <w:uiPriority w:val="99"/>
    <w:unhideWhenUsed/>
    <w:rsid w:val="00157B16"/>
    <w:pPr>
      <w:widowControl/>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fs.gov.ua/nk/spisok3/" TargetMode="External"/><Relationship Id="rId4" Type="http://schemas.openxmlformats.org/officeDocument/2006/relationships/settings" Target="settings.xml"/><Relationship Id="rId9" Type="http://schemas.openxmlformats.org/officeDocument/2006/relationships/hyperlink" Target="mailto:IV_Zhygley@ukr.ne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NVuLu7WPmw9lP51lDryUt02LMLQ==">AMUW2mWbFY8W32eHD6pMOrAAMrlK7Nuz92Ac9K297Bayv4QT6wraSKYEJXQGdWIkcv0+ks/0f1rI48+Lh0DEpWE7fOF1hXTKXvokM6y2AV8SbOLg7Qq0s385IcFSXcZUmeC8p4slxMhg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7008</Words>
  <Characters>3995</Characters>
  <Application>Microsoft Office Word</Application>
  <DocSecurity>0</DocSecurity>
  <Lines>33</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Лаговська Олена Адамівна</cp:lastModifiedBy>
  <cp:revision>2</cp:revision>
  <dcterms:created xsi:type="dcterms:W3CDTF">2022-02-11T09:05:00Z</dcterms:created>
  <dcterms:modified xsi:type="dcterms:W3CDTF">2022-02-11T09:05:00Z</dcterms:modified>
</cp:coreProperties>
</file>