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6D" w:rsidRPr="00C5672B" w:rsidRDefault="00E3236D" w:rsidP="00E3236D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C5672B">
        <w:rPr>
          <w:b/>
          <w:sz w:val="28"/>
          <w:szCs w:val="28"/>
          <w:lang w:val="uk-UA"/>
        </w:rPr>
        <w:t>Завдання для самостійної роботи</w:t>
      </w:r>
    </w:p>
    <w:p w:rsidR="00E3236D" w:rsidRPr="00B6071E" w:rsidRDefault="00E3236D" w:rsidP="00E3236D">
      <w:pPr>
        <w:tabs>
          <w:tab w:val="left" w:pos="3825"/>
        </w:tabs>
        <w:spacing w:line="240" w:lineRule="auto"/>
        <w:jc w:val="center"/>
        <w:rPr>
          <w:b/>
          <w:sz w:val="28"/>
          <w:szCs w:val="28"/>
          <w:lang w:val="uk-UA"/>
        </w:rPr>
      </w:pPr>
      <w:r w:rsidRPr="00B6071E">
        <w:rPr>
          <w:b/>
          <w:sz w:val="28"/>
          <w:szCs w:val="28"/>
          <w:lang w:val="uk-UA"/>
        </w:rPr>
        <w:t>Модуль 1</w:t>
      </w:r>
    </w:p>
    <w:p w:rsidR="00E3236D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Предмет, метод та функції економічної теорії 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економічні школи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Інституціоналізм та його характеристика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Українська економічна думка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Потреби та їх вимір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Прожитковий мінімум та кошик: підходи до формування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E3236D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Економічна система суспільства та її елементи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шведської моделі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німецької моделі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китайської моделі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американської моделі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латиноамериканських моделей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Українська економічна модель</w:t>
      </w:r>
    </w:p>
    <w:p w:rsidR="00E3236D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</w:p>
    <w:p w:rsidR="00E3236D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Суспільне виробництво та грошові відносини</w:t>
      </w:r>
    </w:p>
    <w:p w:rsidR="00E3236D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Суспільний поділ праці та його розвиток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Виникнення грошей: види функції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Сучасні електронні гроші. </w:t>
      </w:r>
      <w:proofErr w:type="spellStart"/>
      <w:r>
        <w:rPr>
          <w:sz w:val="28"/>
          <w:szCs w:val="28"/>
          <w:lang w:val="uk-UA"/>
        </w:rPr>
        <w:t>Біткоін</w:t>
      </w:r>
      <w:proofErr w:type="spellEnd"/>
      <w:r>
        <w:rPr>
          <w:sz w:val="28"/>
          <w:szCs w:val="28"/>
          <w:lang w:val="uk-UA"/>
        </w:rPr>
        <w:t xml:space="preserve"> та інші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Грошова система України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E3236D" w:rsidRPr="00B6071E" w:rsidRDefault="00E3236D" w:rsidP="00E3236D">
      <w:pPr>
        <w:tabs>
          <w:tab w:val="left" w:pos="3825"/>
        </w:tabs>
        <w:spacing w:line="240" w:lineRule="auto"/>
        <w:jc w:val="center"/>
        <w:rPr>
          <w:b/>
          <w:sz w:val="28"/>
          <w:szCs w:val="28"/>
          <w:lang w:val="uk-UA"/>
        </w:rPr>
      </w:pPr>
      <w:r w:rsidRPr="00B6071E">
        <w:rPr>
          <w:b/>
          <w:sz w:val="28"/>
          <w:szCs w:val="28"/>
          <w:lang w:val="uk-UA"/>
        </w:rPr>
        <w:t>Модуль 2</w:t>
      </w:r>
    </w:p>
    <w:p w:rsidR="00E3236D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Ринок як елемент товарного виробництва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Переваги та недоліки ринкового господарства</w:t>
      </w:r>
    </w:p>
    <w:p w:rsidR="00E3236D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Ринок в  розрізі економічних шкіл</w:t>
      </w:r>
    </w:p>
    <w:p w:rsidR="00E3236D" w:rsidRPr="00B6071E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</w:p>
    <w:p w:rsidR="00E3236D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основних ринкових ситуацій</w:t>
      </w:r>
    </w:p>
    <w:p w:rsidR="00E3236D" w:rsidRPr="001C5E09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 w:rsidRPr="001C5E09">
        <w:rPr>
          <w:sz w:val="28"/>
          <w:szCs w:val="28"/>
          <w:lang w:val="uk-UA"/>
        </w:rPr>
        <w:t>Монополії та боротьба з ними</w:t>
      </w:r>
    </w:p>
    <w:p w:rsidR="00E3236D" w:rsidRPr="001C5E09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 w:rsidRPr="001C5E09">
        <w:rPr>
          <w:sz w:val="28"/>
          <w:szCs w:val="28"/>
          <w:lang w:val="uk-UA"/>
        </w:rPr>
        <w:t xml:space="preserve">Основні світові </w:t>
      </w:r>
      <w:proofErr w:type="spellStart"/>
      <w:r w:rsidRPr="001C5E09">
        <w:rPr>
          <w:sz w:val="28"/>
          <w:szCs w:val="28"/>
          <w:lang w:val="uk-UA"/>
        </w:rPr>
        <w:t>олігопольні</w:t>
      </w:r>
      <w:proofErr w:type="spellEnd"/>
      <w:r w:rsidRPr="001C5E09">
        <w:rPr>
          <w:sz w:val="28"/>
          <w:szCs w:val="28"/>
          <w:lang w:val="uk-UA"/>
        </w:rPr>
        <w:t xml:space="preserve"> змови</w:t>
      </w:r>
    </w:p>
    <w:p w:rsidR="00E3236D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  <w:r w:rsidRPr="001C5E09">
        <w:rPr>
          <w:sz w:val="28"/>
          <w:szCs w:val="28"/>
          <w:lang w:val="uk-UA"/>
        </w:rPr>
        <w:t>Олігополія та монополія в Україні</w:t>
      </w:r>
    </w:p>
    <w:p w:rsidR="00E3236D" w:rsidRPr="001C5E09" w:rsidRDefault="00E3236D" w:rsidP="00E3236D">
      <w:pPr>
        <w:tabs>
          <w:tab w:val="left" w:pos="3825"/>
        </w:tabs>
        <w:spacing w:line="240" w:lineRule="auto"/>
        <w:ind w:firstLine="567"/>
        <w:rPr>
          <w:sz w:val="28"/>
          <w:szCs w:val="28"/>
          <w:lang w:val="uk-UA"/>
        </w:rPr>
      </w:pPr>
    </w:p>
    <w:p w:rsidR="00E3236D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Монополістична конк</w:t>
      </w:r>
      <w:r w:rsidRPr="001C5E0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р</w:t>
      </w:r>
      <w:r w:rsidRPr="001C5E09">
        <w:rPr>
          <w:sz w:val="28"/>
          <w:szCs w:val="28"/>
          <w:lang w:val="uk-UA"/>
        </w:rPr>
        <w:t>енція в сучасних умовах</w:t>
      </w:r>
    </w:p>
    <w:p w:rsidR="00E3236D" w:rsidRDefault="00E3236D" w:rsidP="00E3236D">
      <w:pPr>
        <w:tabs>
          <w:tab w:val="left" w:pos="3825"/>
        </w:tabs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Конкурентні стратегії. М Портер.</w:t>
      </w:r>
    </w:p>
    <w:p w:rsidR="00E3236D" w:rsidRPr="00B6071E" w:rsidRDefault="00E3236D" w:rsidP="00E3236D">
      <w:pPr>
        <w:tabs>
          <w:tab w:val="left" w:pos="3825"/>
        </w:tabs>
        <w:spacing w:line="240" w:lineRule="auto"/>
        <w:ind w:firstLine="709"/>
        <w:rPr>
          <w:sz w:val="28"/>
          <w:szCs w:val="28"/>
          <w:lang w:val="uk-UA"/>
        </w:rPr>
      </w:pPr>
    </w:p>
    <w:p w:rsidR="00E3236D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Підприємство в економічній системі</w:t>
      </w:r>
    </w:p>
    <w:p w:rsidR="00E3236D" w:rsidRDefault="00E3236D" w:rsidP="00E3236D">
      <w:pPr>
        <w:tabs>
          <w:tab w:val="left" w:pos="3825"/>
        </w:tabs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Види підприємств та їх об’єднання в міжнародному аспекті</w:t>
      </w:r>
    </w:p>
    <w:p w:rsidR="00E3236D" w:rsidRDefault="00E3236D" w:rsidP="00E3236D">
      <w:pPr>
        <w:tabs>
          <w:tab w:val="left" w:pos="3825"/>
        </w:tabs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Підприємства в Україні та податки</w:t>
      </w:r>
    </w:p>
    <w:p w:rsidR="00E3236D" w:rsidRPr="00B6071E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</w:p>
    <w:p w:rsidR="00E3236D" w:rsidRPr="00B6071E" w:rsidRDefault="00E3236D" w:rsidP="00E3236D">
      <w:pPr>
        <w:tabs>
          <w:tab w:val="left" w:pos="3825"/>
        </w:tabs>
        <w:spacing w:line="240" w:lineRule="auto"/>
        <w:jc w:val="center"/>
        <w:rPr>
          <w:b/>
          <w:sz w:val="28"/>
          <w:szCs w:val="28"/>
          <w:lang w:val="uk-UA"/>
        </w:rPr>
      </w:pPr>
      <w:r w:rsidRPr="00B6071E">
        <w:rPr>
          <w:b/>
          <w:sz w:val="28"/>
          <w:szCs w:val="28"/>
          <w:lang w:val="uk-UA"/>
        </w:rPr>
        <w:t>Модуль 3</w:t>
      </w:r>
    </w:p>
    <w:p w:rsidR="00E3236D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Витрати та прибутки: види характеристика</w:t>
      </w:r>
    </w:p>
    <w:p w:rsidR="00E3236D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Основні види витрат та їх оптимізація</w:t>
      </w:r>
    </w:p>
    <w:p w:rsidR="00E3236D" w:rsidRDefault="00E3236D" w:rsidP="00E3236D">
      <w:pPr>
        <w:tabs>
          <w:tab w:val="left" w:pos="3825"/>
        </w:tabs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шляхи підвищення доходів та прибутків</w:t>
      </w:r>
    </w:p>
    <w:p w:rsidR="00E3236D" w:rsidRPr="00B6071E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</w:p>
    <w:p w:rsidR="00E3236D" w:rsidRDefault="00E3236D" w:rsidP="00E3236D">
      <w:pPr>
        <w:tabs>
          <w:tab w:val="left" w:pos="284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Держава та її економічні функції</w:t>
      </w:r>
    </w:p>
    <w:p w:rsidR="00E3236D" w:rsidRDefault="00E3236D" w:rsidP="00E3236D">
      <w:pPr>
        <w:tabs>
          <w:tab w:val="left" w:pos="284"/>
        </w:tabs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Грошово-кредитна політика держави останніх 10 років</w:t>
      </w:r>
    </w:p>
    <w:p w:rsidR="00E3236D" w:rsidRDefault="00E3236D" w:rsidP="00E3236D">
      <w:pPr>
        <w:tabs>
          <w:tab w:val="left" w:pos="284"/>
        </w:tabs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Бюджетно-податкова політика держави 10 років</w:t>
      </w:r>
    </w:p>
    <w:p w:rsidR="00E3236D" w:rsidRPr="00B6071E" w:rsidRDefault="00E3236D" w:rsidP="00E3236D">
      <w:pPr>
        <w:tabs>
          <w:tab w:val="left" w:pos="284"/>
        </w:tabs>
        <w:spacing w:line="240" w:lineRule="auto"/>
        <w:ind w:firstLine="709"/>
        <w:rPr>
          <w:sz w:val="28"/>
          <w:szCs w:val="28"/>
          <w:lang w:val="uk-UA"/>
        </w:rPr>
      </w:pPr>
    </w:p>
    <w:p w:rsidR="00E3236D" w:rsidRDefault="00E3236D" w:rsidP="00E3236D">
      <w:pPr>
        <w:tabs>
          <w:tab w:val="left" w:pos="3825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Економічні коливання та їх наслідки</w:t>
      </w:r>
    </w:p>
    <w:p w:rsidR="00E3236D" w:rsidRDefault="00E3236D" w:rsidP="00E3236D">
      <w:pPr>
        <w:tabs>
          <w:tab w:val="left" w:pos="3825"/>
        </w:tabs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Дослідження економічних коливань</w:t>
      </w:r>
    </w:p>
    <w:p w:rsidR="00E3236D" w:rsidRDefault="00E3236D" w:rsidP="00E3236D">
      <w:pPr>
        <w:tabs>
          <w:tab w:val="left" w:pos="3825"/>
        </w:tabs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Світові фінансові кризи</w:t>
      </w:r>
    </w:p>
    <w:p w:rsidR="00E3236D" w:rsidRPr="00B6071E" w:rsidRDefault="00E3236D" w:rsidP="00E3236D">
      <w:pPr>
        <w:tabs>
          <w:tab w:val="left" w:pos="3825"/>
        </w:tabs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Причини циклічності ринків</w:t>
      </w:r>
    </w:p>
    <w:p w:rsidR="00A82AF6" w:rsidRDefault="00A82AF6">
      <w:bookmarkStart w:id="0" w:name="_GoBack"/>
      <w:bookmarkEnd w:id="0"/>
    </w:p>
    <w:sectPr w:rsidR="00A8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6D"/>
    <w:rsid w:val="00A82AF6"/>
    <w:rsid w:val="00E3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6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6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</dc:creator>
  <cp:lastModifiedBy>sanya</cp:lastModifiedBy>
  <cp:revision>1</cp:revision>
  <dcterms:created xsi:type="dcterms:W3CDTF">2018-02-21T12:38:00Z</dcterms:created>
  <dcterms:modified xsi:type="dcterms:W3CDTF">2018-02-21T12:38:00Z</dcterms:modified>
</cp:coreProperties>
</file>