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A9F" w:rsidRPr="009D7A9F" w:rsidRDefault="009D7A9F" w:rsidP="009D7A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ТЕСТОВЕ</w:t>
      </w:r>
      <w:r w:rsidRPr="009D7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ЗАВДАННЯ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8"/>
        <w:gridCol w:w="4628"/>
        <w:gridCol w:w="4243"/>
      </w:tblGrid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0" w:name="_GoBack"/>
            <w:bookmarkEnd w:id="0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з/п</w:t>
            </w:r>
          </w:p>
        </w:tc>
        <w:tc>
          <w:tcPr>
            <w:tcW w:w="2403" w:type="pct"/>
            <w:vAlign w:val="center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завдання</w:t>
            </w:r>
          </w:p>
        </w:tc>
        <w:tc>
          <w:tcPr>
            <w:tcW w:w="2203" w:type="pct"/>
            <w:vAlign w:val="center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Варіант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відповід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</w:p>
        </w:tc>
      </w:tr>
      <w:tr w:rsidR="009D7A9F" w:rsidRPr="009D7A9F" w:rsidTr="00B60EF2">
        <w:tc>
          <w:tcPr>
            <w:tcW w:w="5000" w:type="pct"/>
            <w:gridSpan w:val="3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9D7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Основні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положення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наукових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досліджень</w:t>
            </w:r>
            <w:proofErr w:type="spellEnd"/>
          </w:p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Наука −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це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Сфера людської діяльності, яка направлена на вироблення та систематизування нових знань про природу, суспільство, мислення та пізнання навколишнього світу;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Результат цієї діяльності − система отриманих наукових знань, одна із форм суспільної свідомості, соціальний інститут;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Спосіб теоретичного дослідження або практичного здійснення якого-небудь явища або процесу;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Правильні відповіді Б і В. 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 методом розуміють: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Систему правил і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прийомів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підходу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вивчення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явищ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закономірностей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природи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суспільства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мислення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інструмент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відкриття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об’єктивних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законів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дійсності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Н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ауково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обґрунтовані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припущення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висунуті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пояснення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будь-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якого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процесу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після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перевірки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можуть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виявитися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щирими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помилковими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феру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людської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діяльності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яка направлена на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вироблення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систематизування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нових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знань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 природу,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суспільство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мислення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та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пізнання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навколишнього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світу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Гіпотеза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−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це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 Науково обґрунтовані припущення, висунуті для пояснення якого-небудь процесу, які після перевірки можуть 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виявитися щирими або помилковими;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Система правил і прийомів підходу до вивчення явищ і закономірностей природи, суспільства, мислення, інструмент для відкриття об’єктивних законів дійсності;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Визначення конкретного об’єкта й всебічне, достовірне вивчення його структури, характеристик,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зв’язків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основі розроблених у науці принципів і методів пізнання, а також одержання корисних для діяльності людини результатів, впровадження у виробництво й одержання ефекту;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метою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наукового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дослідження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розуміють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изначення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конкретного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об’єкта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й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всебічне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достовірне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вивчення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його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структури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характеристик,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зв’язків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основі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розроблених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науці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принципів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методів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пізнання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а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також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одержання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корисних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для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діяльності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людини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результатів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впровадження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виробництво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й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одержання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ефекту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Науково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обґрунтовані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припущення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висунуті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пояснення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будь-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якого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процесу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після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перевірки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можуть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виявитися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щирими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помилковими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Сферу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людської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діяльності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яка направлена на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вироблення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систематизування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нових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знань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 природу,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суспільство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мислення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та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пізнання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навколишнього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світу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Спостереження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це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Метод пізнання, при якому об’єкт вивчають без втручання в 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нього, фіксують, вимірюють лише властивості об’єкта, характер його зміни;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Науково обґрунтовані припущення, висунуті для пояснення будь-якого процесу, які після перевірки можуть виявитися щирими або помилковими;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Метод пізнання, у якому провадять не тільки спостереження й виміри, але й здійснюють перестановку, зміну об’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єкта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дослідження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Експеримент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це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Це найбільш загальний емпіричний метод пізнання, у якому провадять не тільки спостереження й виміри, але й здійснюють перестановку, зміну об’єкта дослідження;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Науково обґрунтовані припущення, висунуті для пояснення якого-небудь процесу, які після перевірки можуть виявитися щирими або помилковими;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Складне наукове завдання, що охоплює значну область дослідження й має перспективне значення;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проблемою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розуміють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Складне наукове завдання, що охоплює значну область дослідження й має перспективне значення;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Це наукове завдання, що охоплює певну область наукового дослідження;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Це найбільш загальний емпіричний метод пізнання, у якому провадять не тільки спостереження й виміри, але й 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здійснюють перестановку, зміну об’єкта дослідження;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 слід роз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іти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науковою 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темою?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Це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наукове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завдання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охоплює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певну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область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наукового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дослідження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кладне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наукове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завдання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охоплює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значну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область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дослідження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й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має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перспективне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значення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Науково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обґрунтовані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припущення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висунуті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пояснення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будь-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якого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процесу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після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перевірки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можуть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виявитися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щирими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помилковими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яких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випадках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використовується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гіпотеза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?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Коли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відомі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факти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недостатні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пояснення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причинної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залежності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явища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а є потреба в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тім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щоб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його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пояснити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Коли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факти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складні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й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гіпотеза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може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принести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користь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як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узагальнення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знань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цей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момент, як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вірний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крок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роз’яснення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Коли причини,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зробили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провадять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факти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недоступні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досвіду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а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тим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часом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дії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слідства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можуть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бути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досліджувані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факти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складні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й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гіпотеза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може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принести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користь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як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узагальнення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знань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цей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момент, як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вірний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крок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роз’яснення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причини,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зробили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провадять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факти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недоступні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досвіду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а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тим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часом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дії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слідства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можуть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бути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досліджувані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Вимоги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сучасних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гіпотез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Принципова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перевіряємость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запропонованої гіпотези;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Принципова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перевіряємость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запропонованої гіпотези; максимальна спільність, 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володіння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предсказуємість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чинністю;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Принципова (логічна) простота, спадкоємний зв’язок висунутої гіпотези з попереднім знанням;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Принципова (логічна) простота, спадкоємний зв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’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язок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висунутої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гіпотези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попереднім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знанням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Всі відповіді правильні.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побудови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гіпотези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 Відкриття будь-якого явища або класу однорідних явищ, причину існування, вивчення цього явища або класу явищ за допомогою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досвідів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доступних спостережень, формулювання гіпотези, визначення одного або декількох можливих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слідств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перевірка того, наскільки ці слідства відповідають фактам дійсності;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Побудова ряду суджень, які ставляться до певного предмета або питання, ідуть одне за іншим так, що з попередніх суджень із необхідністю або високою ймовірністю випливають інші, а в результаті виходить відповідь на поставлене питання;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Формулювання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гіпотези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визначення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одного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декількох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можливих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слідств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Альтернатива −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це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Кожна із двох або декількох, що виключають друг друга можливостей, вибір між цими можливостями;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Складні факти й гіпотеза можуть принести користь, як узагальнення знань у цей момент, як вірний крок до роз’яснення їх;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 Принципова (логічна) простота; спадкоємний зв’язок 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висунутої гіпотези з попереднім знанням;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Науковий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аналіз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−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це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Спосіб пізнання об’єктивної дійсності;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Ряд суджень, які ставляться до певного предмета або питання, ідуть одне за іншим так, що з попередніх суджень із необхідністю або високою ймовірністю випливають інші, а в результаті виходить відповідь на поставлене питання;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 Принципова 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логічна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 простота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спадкоємний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зв’язок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висунутої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гіпотези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попереднім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знанням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Міркування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−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це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Називається ряд суджень, які ставляться до певного предмета або питання, ідуть одне за іншим так, що з попередніх суджень із необхідністю або високою ймовірністю випливають інші, а в результаті виходить відповідь на поставлене питання;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Науково обґрунтовані припущення, висунуті для пояснення якого-небудь процесу, які після перевірки можуть виявитися щирими або помилковими;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Називається ряд суджень, які ставляться до певного предмета або питання, ідуть одне за іншим так, що з попередніх суджень із необхідністю або високою ймовірністю випливають інші, а в результаті виходить відповідь на поставлене питання;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таке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умовивід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?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Це форма мислення, у якій з одного або декількох істинних 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суджень на підставі певних правил висновку виходить нове судження;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Є прості або складні судження;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Перехід від загального знання до частки;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Елементами умовиводу являються: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Прості або складні судження;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Це форма мислення, у якій з одного або декі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лькох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істинних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суджень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підставі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певних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правил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висновку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виходить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нове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судження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Посилки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й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висновки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виражають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однакового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ступеня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спільності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тобто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частки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частки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ступен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спільності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й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спрямованості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логічного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слідства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розрізняють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Д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едуктивні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умовиводи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індуктивні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умовиводу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аналогією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Математичні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біологічні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медичні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правові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Метатеоретичні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Методи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дослідження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класифікуються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стадіях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науки: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Математичні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біологічні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медичні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правові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Дедуктивні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Теоретичні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Залежно від рівня пізнання виділяють такі методи: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 Емпіричні, теоретичні,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метатеоретичні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Дедуктивні, індуктивні, за аналогією;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Емппіричні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Порівняння − це: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Встановлення розходження між об’єктами матеріального світу або знаходження в них загального;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Б. Знаходження числа, що визначає кількісне співвідношення однотипних об’єктів або їх параметрів, що характеризують ті або інші властивості;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Фізичний процес визначення чисельного значення деякої величини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порівняння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еталоном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таке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рахування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?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Знаходження числа, що визначає кількісне співвідношення однотипних об’єктів або їх параметрів, що характеризують ті або інші властивості;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Встановлення розходження між об’єктами матеріального світу або знаходження в них загального;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Метод дослідження і побудови наукової теорії;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Вимір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−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це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Фізичний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визначення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чисельного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значення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деякої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величини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шляхом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порівняння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еталоном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евний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перехід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реального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об’єкту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дослідження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його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знакової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моделі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становлення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розходження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між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об’єктами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матеріального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світу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знаходження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них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загального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Аксіоматичним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методом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дослідження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являється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Метод дослідження і побудови наукової теорії, за якими її базові положення приймаються за вихідні аксіоми, а всі інші виводяться з них шляхом міркування за певними логічними правилами;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Б. Встановлення розходження між об’єктами матеріального світу або знаходження в них загального;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Фізичний процес визначення чисельного значення деякої величини шляхом порівняння з еталоном;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таке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формалізація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?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Певний перехід від реального об’єкту дослідження до його знакової моделі, у процесі якого всі змістові терміни і твердження теорії замінюються логічними або математичними символами і формулами;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Метод дослідження і побудови наукової теорії;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Знаходження числа, що визначає кількісне співвідношення однотипних об’єктів або їх параметрів, що характеризують ті або інші властивості;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чому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базуються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методи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експертних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оцінок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?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Базуються на збиранні та систематизації як індивідуальних, так і колективних оцінок, аналізуються і «об’єктивуються» їх суб’єктивні оцінки за допомогою спеціальних процедур;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онцепцією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цих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методів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є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припущення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безперервність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розвитку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більшості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процесів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реального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життя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ізноманітні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методи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допомогою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яких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здійснюється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побудова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дослідження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прогностичних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моделей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об’єкта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прогнозування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Методи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екстраполяції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−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це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Припущення про безперервність розвитку більшості процесів реального життя;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Базуються на збиранні та систематизації як індивідуальних, так і колективних оцінок, аналізуються і «об’єктивуються» їх суб’єктивні оцінки за допомогою спеціальних процедур;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Різноманітні методи за допомогою яких здійснюється побудова і дослідження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прогностичних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моделей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об’єкта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прогнозування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Методи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моделювання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–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це: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Різноманітні методи за допомогою яких здійснюється побудова і дослідження прогностичних моделей об’єкта прогнозування;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Процес конструювання математичної моделі реальної системи;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Концепцією цих методів є припущення про безперервність розвитку більшості процесів реального життя;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Імітаційне моделювання 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–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це: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Процес конструювання математичної моделі реальної системи з наступним дослідженням і проведенням експериментів на цій моделі;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Різноманітні методи за допомогою яких здійснюється побудова і дослідження прогностичних моделей об’єкта прогнозування;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Базується на збиранні та систематизації як індивідуальних, так і 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колективних оцінок, аналізуються і «об’єктивуються» їх суб’єктивні;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сценарієм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майбутнього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розуміють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Історико-системну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модель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соціального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бісоціального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розвитку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Перевірку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наскільки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проект в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галузі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наукових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досліджень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розробок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узгоджуються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факторами,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діють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основні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показники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моделі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конструювання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математичної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моделі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реальної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системи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наступним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дослідженням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проведенням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експериментів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цій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моделі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Метод матричного (табличного)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моделювання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–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це: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Спосіб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перевірки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того,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наскільки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проект в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галузі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наукових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досліджень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розробок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узгоджуються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факторами,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діють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основні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показники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моделі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конструювання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математичної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моделі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реальної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системи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наступним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дослідженням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проведенням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експериментів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цій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моделі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Припущення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безперервність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розвитку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більшості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процесів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реального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життя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Залежно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сфери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застосування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й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ступеня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спільності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розрізняють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методи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Загальні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загальнонаукові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часткові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спеціальні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агальні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Часткові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Технікою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дослідження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являється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Сукупність спеціальних прийомів для використання того або іншого методу;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Б. Процес конструювання математичної моделі реальної системи з наступним дослідженням і проведенням експериментів на цій моделі;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Перевірка, наскільки проект в галузі наукових досліджень і розробок узгоджуються з факторами, які діють на основні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показн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ики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моделі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Процедура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дослідження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полягає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в: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Певній послідовності дій, спосіб організації дослідження;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Сукупність способів і прийомів пізнання;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Загальна методологія, універсальна стосовно всіх наук і в зміст якої входять всі методи пізнання;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− це: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Сукупність способів і прийомів пізнання;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Вчення про науковий метод пізнання;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Певна послідовність дій, спосіб організації дослідження;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 вживається поняття «методологія»?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Сукупність методів, застосовних у якій-небудь сфері діяльності (науки, політики);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Вчення про науковий метод пізнання;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Сукупність методів, застосовних у якій-небудь сфері діяльності (науки, політики); вчення про науковий метод пізнання;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Скількі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існує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рівнів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методології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?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Три;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Чотири;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Один;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Загальна методологія − це: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Загальна методологія, універсальна стосовно всіх наук і в зміст якої входять всі методи пізнання;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Методологія наукового дослідження для груп родинних наук, що утворить загальні, приватні й загальнонаукові методи пізнання;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Методологія наукових досліджень конкретної науки, у зміст якої включають загальні загальнонаукові, частки, спеціальні методи пізнання;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Системний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підхід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−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це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Коли науковий аналіз об’єкта здійснюється не ізольовано, а як складне ціле, розглядається не тільки будова й властивість об’єктів, але й зв’язку його частин, підсистем, їх функції та їх взаємозв’язок з навколишнім світом;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У зміст включають загальні загальнонаукові, частки, спеціальні методи пізнання.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Сукупність методів, застосовних у якій-небудь сфері діяльності (науки, політики);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Вчення про науковий метод пізнання;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 стадії мають дослідження?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Вибір проблеми, знайомство з існуючими рішеннями, обґрунтована відмова від існуючих рішень, перебір різних варіантів рішень, рішення;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Вибір проблеми;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Перебір різних варіантів рішень;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Дедуктивний спосіб – це: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Спосіб дослідження, при якому приватні положення виводяться із загальних;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Спосіб дослідження, при якому по приватних фактах і явищам установлюються загальні принципи й закони;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Спосіб наукового дослідження, при якому явище розчленовується на складові частини;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Індуктивний спосіб − це: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Спосіб дослідження, при якому по приватних фактах і явищам установлюються загальні принципи й закони;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Спосіб дослідження, при якому приватні положення виводяться із загальних;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Спосіб наукового дослідження, що полягає в дослідженні явища в цілому, на основі об’єднання зв’язаних один з одним елементів у єдине ціле;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 − це: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Спосіб наукового дослідження, при якому явище розчленовується на складові частини;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Відволікання від другорядних фактор з метою зосередження на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найважливіших особливостях досліджуваного явища;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Спосіб дослідження, при якому по приватних фактах і явищам установлюються загальні принципи й закони;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Синтезом називають: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Спосіб наукового дослідження, що полягає в дослідженні явища в цілому, на основі об’єднання зв’язаних один з одним елементів у єдине ціле;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Б. Спосіб наукового дослідження, при якому явище розчленовується на складові частини;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Безперервний процес уточнення старих і розкриття нових, раніше невідомих сторін дійсності;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Ранжируванням являється: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Необхідність при аналізі розглянути велику кількість фактів;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Безперервний процес уточнення старих і розкриття нових, раніше невідомих сторін дійсності;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Відволікання від другорядних фактор з метою зосередження на найважливіших особливостях досліджуваного явища;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Абстрагування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−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це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Відволікання від другорядних фактор з метою зосередження на найважливіших особливостях досліджуваного явища;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Необхідність при аналізі розглянути велику кількість фактів;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Складання у відомості до основних процесів явища у формул і спеціальної символіки;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Формалізація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полягає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в: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Складанні у відомості до основних процесів явищ у формули і спеціальні символи;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Необхідність при аналізі розглянути велику кількість фактів;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Відволікання від другорядних фактор з метою зосередження на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найважливіших особливостях досліджуваного явища;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Людське пізнання – це: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Безперервний процес уточнення старих і розкриття нових, раніше невідомих сторін дійсності;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Сукупність прийомів і методів для вивчення складних об’єктів-систем, що представляють собою складну сукупність взаємодіючих між собою елементів;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Форма мислення, за допомогою якої думка наводиться на будь-яке загальне правило, загальне положення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властивим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всім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одиничним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предметам 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будь-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якого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класу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системним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аналізом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розуміють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Сукупність прийомів і методів для вивчення складних об’єктів-систем, що представляють собою складну сукупність взаємодіючих між собою елементів;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Ф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орма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мислення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за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допомогою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якої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думка наводиться на 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будь-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яке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загальне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правило,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загальне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положення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властивим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всім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одиничним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предметам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якого-небудь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класу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Складанні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відомості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основних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процесів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явищ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формул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спеціальн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симво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Зі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скількох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етапів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складається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системний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аналіз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?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Двох;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Чотирьох;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П’яти;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Трьох;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  <w:tr w:rsidR="009D7A9F" w:rsidRPr="009D7A9F" w:rsidTr="00B60EF2">
        <w:tc>
          <w:tcPr>
            <w:tcW w:w="394" w:type="pct"/>
          </w:tcPr>
          <w:p w:rsidR="009D7A9F" w:rsidRPr="009D7A9F" w:rsidRDefault="009D7A9F" w:rsidP="009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Індукція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це:</w:t>
            </w:r>
          </w:p>
        </w:tc>
        <w:tc>
          <w:tcPr>
            <w:tcW w:w="2203" w:type="pct"/>
          </w:tcPr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Форма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мислення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за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допомогою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якої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думка наводиться на 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будь-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яке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загальне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правило,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загальне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положення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властивим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всім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одиничним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предметам 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будь-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якого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класу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Б.</w:t>
            </w: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Це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перехід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загального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частки</w:t>
            </w:r>
            <w:proofErr w:type="spellEnd"/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Коли з подібності деяких ознак двох або декількох предметів, явищ дійсності, які в цілому різні, робиться висновок про подібність інших ознак цих предметів, явищ;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9D7A9F" w:rsidRPr="009D7A9F" w:rsidRDefault="009D7A9F" w:rsidP="009D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В.</w:t>
            </w:r>
          </w:p>
        </w:tc>
      </w:tr>
    </w:tbl>
    <w:p w:rsidR="00241E9F" w:rsidRDefault="00241E9F"/>
    <w:sectPr w:rsidR="00241E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7B8"/>
    <w:multiLevelType w:val="hybridMultilevel"/>
    <w:tmpl w:val="FFFFFFFF"/>
    <w:lvl w:ilvl="0" w:tplc="EFCE6EA4">
      <w:start w:val="4"/>
      <w:numFmt w:val="decimal"/>
      <w:lvlText w:val="%1."/>
      <w:lvlJc w:val="left"/>
      <w:rPr>
        <w:rFonts w:cs="Times New Roman"/>
      </w:rPr>
    </w:lvl>
    <w:lvl w:ilvl="1" w:tplc="149E5E76">
      <w:numFmt w:val="decimal"/>
      <w:lvlText w:val=""/>
      <w:lvlJc w:val="left"/>
      <w:rPr>
        <w:rFonts w:cs="Times New Roman"/>
      </w:rPr>
    </w:lvl>
    <w:lvl w:ilvl="2" w:tplc="4C969076">
      <w:numFmt w:val="decimal"/>
      <w:lvlText w:val=""/>
      <w:lvlJc w:val="left"/>
      <w:rPr>
        <w:rFonts w:cs="Times New Roman"/>
      </w:rPr>
    </w:lvl>
    <w:lvl w:ilvl="3" w:tplc="6AC8DB68">
      <w:numFmt w:val="decimal"/>
      <w:lvlText w:val=""/>
      <w:lvlJc w:val="left"/>
      <w:rPr>
        <w:rFonts w:cs="Times New Roman"/>
      </w:rPr>
    </w:lvl>
    <w:lvl w:ilvl="4" w:tplc="A76A27F0">
      <w:numFmt w:val="decimal"/>
      <w:lvlText w:val=""/>
      <w:lvlJc w:val="left"/>
      <w:rPr>
        <w:rFonts w:cs="Times New Roman"/>
      </w:rPr>
    </w:lvl>
    <w:lvl w:ilvl="5" w:tplc="6BEE1ACA">
      <w:numFmt w:val="decimal"/>
      <w:lvlText w:val=""/>
      <w:lvlJc w:val="left"/>
      <w:rPr>
        <w:rFonts w:cs="Times New Roman"/>
      </w:rPr>
    </w:lvl>
    <w:lvl w:ilvl="6" w:tplc="033A3210">
      <w:numFmt w:val="decimal"/>
      <w:lvlText w:val=""/>
      <w:lvlJc w:val="left"/>
      <w:rPr>
        <w:rFonts w:cs="Times New Roman"/>
      </w:rPr>
    </w:lvl>
    <w:lvl w:ilvl="7" w:tplc="F5E60C70">
      <w:numFmt w:val="decimal"/>
      <w:lvlText w:val=""/>
      <w:lvlJc w:val="left"/>
      <w:rPr>
        <w:rFonts w:cs="Times New Roman"/>
      </w:rPr>
    </w:lvl>
    <w:lvl w:ilvl="8" w:tplc="9CC0FBC8">
      <w:numFmt w:val="decimal"/>
      <w:lvlText w:val=""/>
      <w:lvlJc w:val="left"/>
      <w:rPr>
        <w:rFonts w:cs="Times New Roman"/>
      </w:rPr>
    </w:lvl>
  </w:abstractNum>
  <w:abstractNum w:abstractNumId="1">
    <w:nsid w:val="00003087"/>
    <w:multiLevelType w:val="hybridMultilevel"/>
    <w:tmpl w:val="FFFFFFFF"/>
    <w:lvl w:ilvl="0" w:tplc="1B40D2AE">
      <w:start w:val="2"/>
      <w:numFmt w:val="decimal"/>
      <w:lvlText w:val="%1."/>
      <w:lvlJc w:val="left"/>
      <w:rPr>
        <w:rFonts w:cs="Times New Roman"/>
      </w:rPr>
    </w:lvl>
    <w:lvl w:ilvl="1" w:tplc="ED38019C">
      <w:numFmt w:val="decimal"/>
      <w:lvlText w:val=""/>
      <w:lvlJc w:val="left"/>
      <w:rPr>
        <w:rFonts w:cs="Times New Roman"/>
      </w:rPr>
    </w:lvl>
    <w:lvl w:ilvl="2" w:tplc="2B6C2CDA">
      <w:numFmt w:val="decimal"/>
      <w:lvlText w:val=""/>
      <w:lvlJc w:val="left"/>
      <w:rPr>
        <w:rFonts w:cs="Times New Roman"/>
      </w:rPr>
    </w:lvl>
    <w:lvl w:ilvl="3" w:tplc="11FC4068">
      <w:numFmt w:val="decimal"/>
      <w:lvlText w:val=""/>
      <w:lvlJc w:val="left"/>
      <w:rPr>
        <w:rFonts w:cs="Times New Roman"/>
      </w:rPr>
    </w:lvl>
    <w:lvl w:ilvl="4" w:tplc="6A825EAE">
      <w:numFmt w:val="decimal"/>
      <w:lvlText w:val=""/>
      <w:lvlJc w:val="left"/>
      <w:rPr>
        <w:rFonts w:cs="Times New Roman"/>
      </w:rPr>
    </w:lvl>
    <w:lvl w:ilvl="5" w:tplc="B7CA5FBA">
      <w:numFmt w:val="decimal"/>
      <w:lvlText w:val=""/>
      <w:lvlJc w:val="left"/>
      <w:rPr>
        <w:rFonts w:cs="Times New Roman"/>
      </w:rPr>
    </w:lvl>
    <w:lvl w:ilvl="6" w:tplc="E5545920">
      <w:numFmt w:val="decimal"/>
      <w:lvlText w:val=""/>
      <w:lvlJc w:val="left"/>
      <w:rPr>
        <w:rFonts w:cs="Times New Roman"/>
      </w:rPr>
    </w:lvl>
    <w:lvl w:ilvl="7" w:tplc="8D70AEA2">
      <w:numFmt w:val="decimal"/>
      <w:lvlText w:val=""/>
      <w:lvlJc w:val="left"/>
      <w:rPr>
        <w:rFonts w:cs="Times New Roman"/>
      </w:rPr>
    </w:lvl>
    <w:lvl w:ilvl="8" w:tplc="030EA704">
      <w:numFmt w:val="decimal"/>
      <w:lvlText w:val=""/>
      <w:lvlJc w:val="left"/>
      <w:rPr>
        <w:rFonts w:cs="Times New Roman"/>
      </w:rPr>
    </w:lvl>
  </w:abstractNum>
  <w:abstractNum w:abstractNumId="2">
    <w:nsid w:val="00003F97"/>
    <w:multiLevelType w:val="hybridMultilevel"/>
    <w:tmpl w:val="FFFFFFFF"/>
    <w:lvl w:ilvl="0" w:tplc="EF809B2C">
      <w:start w:val="4"/>
      <w:numFmt w:val="decimal"/>
      <w:lvlText w:val="%1."/>
      <w:lvlJc w:val="left"/>
      <w:rPr>
        <w:rFonts w:cs="Times New Roman"/>
      </w:rPr>
    </w:lvl>
    <w:lvl w:ilvl="1" w:tplc="562660E8">
      <w:numFmt w:val="decimal"/>
      <w:lvlText w:val=""/>
      <w:lvlJc w:val="left"/>
      <w:rPr>
        <w:rFonts w:cs="Times New Roman"/>
      </w:rPr>
    </w:lvl>
    <w:lvl w:ilvl="2" w:tplc="4328D1C4">
      <w:numFmt w:val="decimal"/>
      <w:lvlText w:val=""/>
      <w:lvlJc w:val="left"/>
      <w:rPr>
        <w:rFonts w:cs="Times New Roman"/>
      </w:rPr>
    </w:lvl>
    <w:lvl w:ilvl="3" w:tplc="DF4620E4">
      <w:numFmt w:val="decimal"/>
      <w:lvlText w:val=""/>
      <w:lvlJc w:val="left"/>
      <w:rPr>
        <w:rFonts w:cs="Times New Roman"/>
      </w:rPr>
    </w:lvl>
    <w:lvl w:ilvl="4" w:tplc="574EC238">
      <w:numFmt w:val="decimal"/>
      <w:lvlText w:val=""/>
      <w:lvlJc w:val="left"/>
      <w:rPr>
        <w:rFonts w:cs="Times New Roman"/>
      </w:rPr>
    </w:lvl>
    <w:lvl w:ilvl="5" w:tplc="8B7445D8">
      <w:numFmt w:val="decimal"/>
      <w:lvlText w:val=""/>
      <w:lvlJc w:val="left"/>
      <w:rPr>
        <w:rFonts w:cs="Times New Roman"/>
      </w:rPr>
    </w:lvl>
    <w:lvl w:ilvl="6" w:tplc="03C4C3D6">
      <w:numFmt w:val="decimal"/>
      <w:lvlText w:val=""/>
      <w:lvlJc w:val="left"/>
      <w:rPr>
        <w:rFonts w:cs="Times New Roman"/>
      </w:rPr>
    </w:lvl>
    <w:lvl w:ilvl="7" w:tplc="7F58CBBE">
      <w:numFmt w:val="decimal"/>
      <w:lvlText w:val=""/>
      <w:lvlJc w:val="left"/>
      <w:rPr>
        <w:rFonts w:cs="Times New Roman"/>
      </w:rPr>
    </w:lvl>
    <w:lvl w:ilvl="8" w:tplc="B7ACB60E">
      <w:numFmt w:val="decimal"/>
      <w:lvlText w:val=""/>
      <w:lvlJc w:val="left"/>
      <w:rPr>
        <w:rFonts w:cs="Times New Roman"/>
      </w:rPr>
    </w:lvl>
  </w:abstractNum>
  <w:abstractNum w:abstractNumId="3">
    <w:nsid w:val="000043DB"/>
    <w:multiLevelType w:val="hybridMultilevel"/>
    <w:tmpl w:val="FFFFFFFF"/>
    <w:lvl w:ilvl="0" w:tplc="D312EB30">
      <w:start w:val="3"/>
      <w:numFmt w:val="decimal"/>
      <w:lvlText w:val="%1."/>
      <w:lvlJc w:val="left"/>
      <w:rPr>
        <w:rFonts w:cs="Times New Roman"/>
      </w:rPr>
    </w:lvl>
    <w:lvl w:ilvl="1" w:tplc="10DC490A">
      <w:numFmt w:val="decimal"/>
      <w:lvlText w:val=""/>
      <w:lvlJc w:val="left"/>
      <w:rPr>
        <w:rFonts w:cs="Times New Roman"/>
      </w:rPr>
    </w:lvl>
    <w:lvl w:ilvl="2" w:tplc="59F21458">
      <w:numFmt w:val="decimal"/>
      <w:lvlText w:val=""/>
      <w:lvlJc w:val="left"/>
      <w:rPr>
        <w:rFonts w:cs="Times New Roman"/>
      </w:rPr>
    </w:lvl>
    <w:lvl w:ilvl="3" w:tplc="C32623E2">
      <w:numFmt w:val="decimal"/>
      <w:lvlText w:val=""/>
      <w:lvlJc w:val="left"/>
      <w:rPr>
        <w:rFonts w:cs="Times New Roman"/>
      </w:rPr>
    </w:lvl>
    <w:lvl w:ilvl="4" w:tplc="E004882C">
      <w:numFmt w:val="decimal"/>
      <w:lvlText w:val=""/>
      <w:lvlJc w:val="left"/>
      <w:rPr>
        <w:rFonts w:cs="Times New Roman"/>
      </w:rPr>
    </w:lvl>
    <w:lvl w:ilvl="5" w:tplc="6B3C48CC">
      <w:numFmt w:val="decimal"/>
      <w:lvlText w:val=""/>
      <w:lvlJc w:val="left"/>
      <w:rPr>
        <w:rFonts w:cs="Times New Roman"/>
      </w:rPr>
    </w:lvl>
    <w:lvl w:ilvl="6" w:tplc="4C96ADE0">
      <w:numFmt w:val="decimal"/>
      <w:lvlText w:val=""/>
      <w:lvlJc w:val="left"/>
      <w:rPr>
        <w:rFonts w:cs="Times New Roman"/>
      </w:rPr>
    </w:lvl>
    <w:lvl w:ilvl="7" w:tplc="DA743108">
      <w:numFmt w:val="decimal"/>
      <w:lvlText w:val=""/>
      <w:lvlJc w:val="left"/>
      <w:rPr>
        <w:rFonts w:cs="Times New Roman"/>
      </w:rPr>
    </w:lvl>
    <w:lvl w:ilvl="8" w:tplc="7E10AA86">
      <w:numFmt w:val="decimal"/>
      <w:lvlText w:val=""/>
      <w:lvlJc w:val="left"/>
      <w:rPr>
        <w:rFonts w:cs="Times New Roman"/>
      </w:rPr>
    </w:lvl>
  </w:abstractNum>
  <w:abstractNum w:abstractNumId="4">
    <w:nsid w:val="00004CFF"/>
    <w:multiLevelType w:val="hybridMultilevel"/>
    <w:tmpl w:val="FFFFFFFF"/>
    <w:lvl w:ilvl="0" w:tplc="20605A36">
      <w:start w:val="1"/>
      <w:numFmt w:val="decimal"/>
      <w:lvlText w:val="%1."/>
      <w:lvlJc w:val="left"/>
      <w:rPr>
        <w:rFonts w:cs="Times New Roman"/>
      </w:rPr>
    </w:lvl>
    <w:lvl w:ilvl="1" w:tplc="4AC270D2">
      <w:numFmt w:val="decimal"/>
      <w:lvlText w:val=""/>
      <w:lvlJc w:val="left"/>
      <w:rPr>
        <w:rFonts w:cs="Times New Roman"/>
      </w:rPr>
    </w:lvl>
    <w:lvl w:ilvl="2" w:tplc="C5C6BED8">
      <w:numFmt w:val="decimal"/>
      <w:lvlText w:val=""/>
      <w:lvlJc w:val="left"/>
      <w:rPr>
        <w:rFonts w:cs="Times New Roman"/>
      </w:rPr>
    </w:lvl>
    <w:lvl w:ilvl="3" w:tplc="EBFCD338">
      <w:numFmt w:val="decimal"/>
      <w:lvlText w:val=""/>
      <w:lvlJc w:val="left"/>
      <w:rPr>
        <w:rFonts w:cs="Times New Roman"/>
      </w:rPr>
    </w:lvl>
    <w:lvl w:ilvl="4" w:tplc="A1FA70FC">
      <w:numFmt w:val="decimal"/>
      <w:lvlText w:val=""/>
      <w:lvlJc w:val="left"/>
      <w:rPr>
        <w:rFonts w:cs="Times New Roman"/>
      </w:rPr>
    </w:lvl>
    <w:lvl w:ilvl="5" w:tplc="FF4462AC">
      <w:numFmt w:val="decimal"/>
      <w:lvlText w:val=""/>
      <w:lvlJc w:val="left"/>
      <w:rPr>
        <w:rFonts w:cs="Times New Roman"/>
      </w:rPr>
    </w:lvl>
    <w:lvl w:ilvl="6" w:tplc="CAD4B2B8">
      <w:numFmt w:val="decimal"/>
      <w:lvlText w:val=""/>
      <w:lvlJc w:val="left"/>
      <w:rPr>
        <w:rFonts w:cs="Times New Roman"/>
      </w:rPr>
    </w:lvl>
    <w:lvl w:ilvl="7" w:tplc="BC520D9A">
      <w:numFmt w:val="decimal"/>
      <w:lvlText w:val=""/>
      <w:lvlJc w:val="left"/>
      <w:rPr>
        <w:rFonts w:cs="Times New Roman"/>
      </w:rPr>
    </w:lvl>
    <w:lvl w:ilvl="8" w:tplc="1CDEF816">
      <w:numFmt w:val="decimal"/>
      <w:lvlText w:val=""/>
      <w:lvlJc w:val="left"/>
      <w:rPr>
        <w:rFonts w:cs="Times New Roman"/>
      </w:rPr>
    </w:lvl>
  </w:abstractNum>
  <w:abstractNum w:abstractNumId="5">
    <w:nsid w:val="00004D9A"/>
    <w:multiLevelType w:val="hybridMultilevel"/>
    <w:tmpl w:val="FFFFFFFF"/>
    <w:lvl w:ilvl="0" w:tplc="F0AA3820">
      <w:start w:val="1"/>
      <w:numFmt w:val="bullet"/>
      <w:lvlText w:val="у"/>
      <w:lvlJc w:val="left"/>
    </w:lvl>
    <w:lvl w:ilvl="1" w:tplc="A7E4539C">
      <w:start w:val="1"/>
      <w:numFmt w:val="bullet"/>
      <w:lvlText w:val="•"/>
      <w:lvlJc w:val="left"/>
    </w:lvl>
    <w:lvl w:ilvl="2" w:tplc="04241A86">
      <w:numFmt w:val="decimal"/>
      <w:lvlText w:val=""/>
      <w:lvlJc w:val="left"/>
      <w:rPr>
        <w:rFonts w:cs="Times New Roman"/>
      </w:rPr>
    </w:lvl>
    <w:lvl w:ilvl="3" w:tplc="E856C9E4">
      <w:numFmt w:val="decimal"/>
      <w:lvlText w:val=""/>
      <w:lvlJc w:val="left"/>
      <w:rPr>
        <w:rFonts w:cs="Times New Roman"/>
      </w:rPr>
    </w:lvl>
    <w:lvl w:ilvl="4" w:tplc="AD08BF6C">
      <w:numFmt w:val="decimal"/>
      <w:lvlText w:val=""/>
      <w:lvlJc w:val="left"/>
      <w:rPr>
        <w:rFonts w:cs="Times New Roman"/>
      </w:rPr>
    </w:lvl>
    <w:lvl w:ilvl="5" w:tplc="02805A2C">
      <w:numFmt w:val="decimal"/>
      <w:lvlText w:val=""/>
      <w:lvlJc w:val="left"/>
      <w:rPr>
        <w:rFonts w:cs="Times New Roman"/>
      </w:rPr>
    </w:lvl>
    <w:lvl w:ilvl="6" w:tplc="DF0689C0">
      <w:numFmt w:val="decimal"/>
      <w:lvlText w:val=""/>
      <w:lvlJc w:val="left"/>
      <w:rPr>
        <w:rFonts w:cs="Times New Roman"/>
      </w:rPr>
    </w:lvl>
    <w:lvl w:ilvl="7" w:tplc="F7E6C48E">
      <w:numFmt w:val="decimal"/>
      <w:lvlText w:val=""/>
      <w:lvlJc w:val="left"/>
      <w:rPr>
        <w:rFonts w:cs="Times New Roman"/>
      </w:rPr>
    </w:lvl>
    <w:lvl w:ilvl="8" w:tplc="0C684008">
      <w:numFmt w:val="decimal"/>
      <w:lvlText w:val=""/>
      <w:lvlJc w:val="left"/>
      <w:rPr>
        <w:rFonts w:cs="Times New Roman"/>
      </w:rPr>
    </w:lvl>
  </w:abstractNum>
  <w:abstractNum w:abstractNumId="6">
    <w:nsid w:val="000066BE"/>
    <w:multiLevelType w:val="hybridMultilevel"/>
    <w:tmpl w:val="FFFFFFFF"/>
    <w:lvl w:ilvl="0" w:tplc="2E6EA6A6">
      <w:start w:val="2"/>
      <w:numFmt w:val="decimal"/>
      <w:lvlText w:val="%1."/>
      <w:lvlJc w:val="left"/>
      <w:rPr>
        <w:rFonts w:cs="Times New Roman"/>
      </w:rPr>
    </w:lvl>
    <w:lvl w:ilvl="1" w:tplc="D700B7A0">
      <w:numFmt w:val="decimal"/>
      <w:lvlText w:val=""/>
      <w:lvlJc w:val="left"/>
      <w:rPr>
        <w:rFonts w:cs="Times New Roman"/>
      </w:rPr>
    </w:lvl>
    <w:lvl w:ilvl="2" w:tplc="0D98C2E2">
      <w:numFmt w:val="decimal"/>
      <w:lvlText w:val=""/>
      <w:lvlJc w:val="left"/>
      <w:rPr>
        <w:rFonts w:cs="Times New Roman"/>
      </w:rPr>
    </w:lvl>
    <w:lvl w:ilvl="3" w:tplc="CD5A7220">
      <w:numFmt w:val="decimal"/>
      <w:lvlText w:val=""/>
      <w:lvlJc w:val="left"/>
      <w:rPr>
        <w:rFonts w:cs="Times New Roman"/>
      </w:rPr>
    </w:lvl>
    <w:lvl w:ilvl="4" w:tplc="BD168AD0">
      <w:numFmt w:val="decimal"/>
      <w:lvlText w:val=""/>
      <w:lvlJc w:val="left"/>
      <w:rPr>
        <w:rFonts w:cs="Times New Roman"/>
      </w:rPr>
    </w:lvl>
    <w:lvl w:ilvl="5" w:tplc="CC1ABB02">
      <w:numFmt w:val="decimal"/>
      <w:lvlText w:val=""/>
      <w:lvlJc w:val="left"/>
      <w:rPr>
        <w:rFonts w:cs="Times New Roman"/>
      </w:rPr>
    </w:lvl>
    <w:lvl w:ilvl="6" w:tplc="BCC6791C">
      <w:numFmt w:val="decimal"/>
      <w:lvlText w:val=""/>
      <w:lvlJc w:val="left"/>
      <w:rPr>
        <w:rFonts w:cs="Times New Roman"/>
      </w:rPr>
    </w:lvl>
    <w:lvl w:ilvl="7" w:tplc="A636FE10">
      <w:numFmt w:val="decimal"/>
      <w:lvlText w:val=""/>
      <w:lvlJc w:val="left"/>
      <w:rPr>
        <w:rFonts w:cs="Times New Roman"/>
      </w:rPr>
    </w:lvl>
    <w:lvl w:ilvl="8" w:tplc="68CCC01E">
      <w:numFmt w:val="decimal"/>
      <w:lvlText w:val=""/>
      <w:lvlJc w:val="left"/>
      <w:rPr>
        <w:rFonts w:cs="Times New Roman"/>
      </w:rPr>
    </w:lvl>
  </w:abstractNum>
  <w:abstractNum w:abstractNumId="7">
    <w:nsid w:val="01E978E5"/>
    <w:multiLevelType w:val="hybridMultilevel"/>
    <w:tmpl w:val="88C09F00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1EE466D"/>
    <w:multiLevelType w:val="hybridMultilevel"/>
    <w:tmpl w:val="2F5684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27487D"/>
    <w:multiLevelType w:val="multilevel"/>
    <w:tmpl w:val="39FC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1243F1"/>
    <w:multiLevelType w:val="hybridMultilevel"/>
    <w:tmpl w:val="F6AE0B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8D8F1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533971"/>
    <w:multiLevelType w:val="hybridMultilevel"/>
    <w:tmpl w:val="B1F45440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26024D"/>
    <w:multiLevelType w:val="hybridMultilevel"/>
    <w:tmpl w:val="DAEC0B66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11534D"/>
    <w:multiLevelType w:val="hybridMultilevel"/>
    <w:tmpl w:val="AF2CD7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78071E"/>
    <w:multiLevelType w:val="hybridMultilevel"/>
    <w:tmpl w:val="620AB122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9E577A"/>
    <w:multiLevelType w:val="hybridMultilevel"/>
    <w:tmpl w:val="618220B4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13"/>
  </w:num>
  <w:num w:numId="11">
    <w:abstractNumId w:val="11"/>
  </w:num>
  <w:num w:numId="12">
    <w:abstractNumId w:val="15"/>
  </w:num>
  <w:num w:numId="13">
    <w:abstractNumId w:val="7"/>
  </w:num>
  <w:num w:numId="14">
    <w:abstractNumId w:val="12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9F"/>
    <w:rsid w:val="00241E9F"/>
    <w:rsid w:val="009D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D1131-097B-47B5-967A-93C651CE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D7A9F"/>
  </w:style>
  <w:style w:type="paragraph" w:styleId="a3">
    <w:name w:val="header"/>
    <w:basedOn w:val="a"/>
    <w:link w:val="a4"/>
    <w:rsid w:val="009D7A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9D7A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9D7A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9D7A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rsid w:val="009D7A9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8"/>
      <w:szCs w:val="18"/>
      <w:lang w:eastAsia="uk-UA"/>
    </w:rPr>
  </w:style>
  <w:style w:type="character" w:styleId="a8">
    <w:name w:val="Strong"/>
    <w:qFormat/>
    <w:rsid w:val="009D7A9F"/>
    <w:rPr>
      <w:b/>
      <w:bCs/>
    </w:rPr>
  </w:style>
  <w:style w:type="paragraph" w:styleId="a9">
    <w:name w:val="Body Text Indent"/>
    <w:basedOn w:val="a"/>
    <w:link w:val="aa"/>
    <w:rsid w:val="009D7A9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rsid w:val="009D7A9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"/>
    <w:basedOn w:val="a"/>
    <w:rsid w:val="009D7A9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13209</Words>
  <Characters>7530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Давидюк Юлія Володимирівна</dc:creator>
  <cp:keywords/>
  <dc:description/>
  <cp:lastModifiedBy>Давидюк Юлія Володимирівна</cp:lastModifiedBy>
  <cp:revision>1</cp:revision>
  <dcterms:created xsi:type="dcterms:W3CDTF">2021-11-04T15:08:00Z</dcterms:created>
  <dcterms:modified xsi:type="dcterms:W3CDTF">2021-11-04T15:09:00Z</dcterms:modified>
</cp:coreProperties>
</file>