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4E" w:rsidRDefault="00A97F94" w:rsidP="00287E1D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Лекція 8</w:t>
      </w:r>
      <w:r w:rsidR="00FF494C" w:rsidRPr="008941B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C2741D" w:rsidRPr="00C2741D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51609" w:rsidRPr="0065160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ГІДРОДИНАМІКА</w:t>
      </w:r>
      <w:r w:rsidR="00ED534E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(Продовження)</w:t>
      </w:r>
      <w:r w:rsidR="00651609" w:rsidRPr="0065160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ED534E" w:rsidRDefault="00ED534E" w:rsidP="00287E1D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</w:p>
    <w:p w:rsidR="00A56423" w:rsidRPr="00A56423" w:rsidRDefault="00A56423" w:rsidP="00A5642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A56423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Рівняння Бернуллі і слідства з нього</w:t>
      </w:r>
    </w:p>
    <w:p w:rsidR="00A56423" w:rsidRDefault="00A56423" w:rsidP="00A56423">
      <w:pPr>
        <w:pStyle w:val="a5"/>
        <w:autoSpaceDE w:val="0"/>
        <w:autoSpaceDN w:val="0"/>
        <w:adjustRightInd w:val="0"/>
        <w:spacing w:after="0" w:line="240" w:lineRule="auto"/>
        <w:ind w:left="0"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5E363D" w:rsidRDefault="00A56423" w:rsidP="00A56423">
      <w:pPr>
        <w:pStyle w:val="a5"/>
        <w:autoSpaceDE w:val="0"/>
        <w:autoSpaceDN w:val="0"/>
        <w:adjustRightInd w:val="0"/>
        <w:spacing w:after="0" w:line="240" w:lineRule="auto"/>
        <w:ind w:left="0"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5642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У реальних рідинах між окремими шарами потоку виникають сили внутрішнього тертя, які гальмують відносне зміщення шарів. Однак в ряді випадків ними можна знехтувати. Тому для виведення ряду закономірностей користуються фізичною моделлю ідеальної рідини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Це така </w:t>
      </w:r>
      <w:r w:rsidRPr="00A5642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рідина, у якій внутрішнє тертя відсутнє.</w:t>
      </w:r>
      <w:r w:rsidRPr="00A5642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5642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5642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Розглянемо стаціонарне рух рідини по трубах різного діаметра,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A5642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</w:t>
      </w:r>
      <w:r w:rsidRPr="00A5642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находяться на різній в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A5642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сот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</w:t>
      </w:r>
      <w:r w:rsidRPr="00A5642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щодо землі (водопровід).</w:t>
      </w:r>
    </w:p>
    <w:p w:rsidR="00A56423" w:rsidRDefault="00A56423" w:rsidP="00A56423">
      <w:pPr>
        <w:pStyle w:val="a5"/>
        <w:autoSpaceDE w:val="0"/>
        <w:autoSpaceDN w:val="0"/>
        <w:adjustRightInd w:val="0"/>
        <w:spacing w:after="0" w:line="240" w:lineRule="auto"/>
        <w:ind w:left="0"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A56423" w:rsidRPr="00A56423" w:rsidRDefault="00A56423" w:rsidP="00A56423">
      <w:pPr>
        <w:pStyle w:val="a5"/>
        <w:autoSpaceDE w:val="0"/>
        <w:autoSpaceDN w:val="0"/>
        <w:adjustRightInd w:val="0"/>
        <w:spacing w:after="0" w:line="240" w:lineRule="auto"/>
        <w:ind w:left="0"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975985" w:rsidRDefault="005E363D" w:rsidP="005E363D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9075" cy="2524125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63D" w:rsidRDefault="005E363D" w:rsidP="00975985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5E363D" w:rsidRDefault="005E363D" w:rsidP="00975985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651609" w:rsidRDefault="00651609" w:rsidP="00975985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B17E90" w:rsidRPr="00B17E90" w:rsidRDefault="00B63698" w:rsidP="00287E1D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vertAlign w:val="subscript"/>
        </w:rPr>
      </w:pPr>
      <w:r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Виділимо в ідеальної рідини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E9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B17E90"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стаціонарно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тече, </w:t>
      </w:r>
      <w:r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поточн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ий</w:t>
      </w:r>
      <w:r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обсяг рідини, обмежений перетинами S</w:t>
      </w:r>
      <w:r w:rsidRPr="00B63698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S</w:t>
      </w:r>
      <w:r w:rsidRPr="00B63698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 Нехай в місці перетину S</w:t>
      </w:r>
      <w:r w:rsidRPr="00B63698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швидкість течії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E9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тиск р</w:t>
      </w:r>
      <w:r w:rsidRPr="00B63698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висота, на якій це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перетин розташовано</w:t>
      </w:r>
      <w:r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h</w:t>
      </w:r>
      <w:r w:rsidRPr="00B63698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Аналогічно, в місці перетину </w:t>
      </w:r>
      <w:r w:rsidR="00B17E90"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S</w:t>
      </w:r>
      <w:r w:rsidR="00B17E90" w:rsidRPr="00B63698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B17E90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</w:t>
      </w:r>
      <w:r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швидкість течії </w:t>
      </w:r>
      <w:r w:rsidR="00B17E90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V</w:t>
      </w:r>
      <w:r w:rsidRPr="00B17E90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тиск р</w:t>
      </w:r>
      <w:r w:rsidRPr="00B17E90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висота перетину h</w:t>
      </w:r>
      <w:r w:rsidRPr="00B17E90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За малий проміжок часу </w:t>
      </w:r>
      <w:r w:rsidR="00B17E90" w:rsidRPr="00B17E90">
        <w:rPr>
          <w:rFonts w:ascii="Times New Roman" w:hAnsi="Times New Roman" w:cs="Times New Roman"/>
          <w:position w:val="-6"/>
          <w:sz w:val="28"/>
          <w:szCs w:val="28"/>
        </w:rPr>
        <w:object w:dxaOrig="3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pt" o:ole="" fillcolor="window">
            <v:imagedata r:id="rId7" o:title=""/>
          </v:shape>
          <o:OLEObject Type="Embed" ProgID="Equation.3" ShapeID="_x0000_i1025" DrawAspect="Content" ObjectID="_1668145402" r:id="rId8"/>
        </w:object>
      </w:r>
      <w:r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рідина переміщається від перетину </w:t>
      </w:r>
      <w:r w:rsidR="00B17E90"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S</w:t>
      </w:r>
      <w:r w:rsidR="00B17E90" w:rsidRPr="00B63698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B17E9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E90"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до перетину S</w:t>
      </w:r>
      <w:r w:rsidR="00B17E90" w:rsidRPr="00B17E90">
        <w:rPr>
          <w:rStyle w:val="tlid-translation"/>
          <w:rFonts w:ascii="Times New Roman" w:hAnsi="Times New Roman" w:cs="Times New Roman"/>
          <w:sz w:val="28"/>
          <w:szCs w:val="28"/>
        </w:rPr>
        <w:t>’</w:t>
      </w:r>
      <w:r w:rsidR="00B17E90" w:rsidRPr="00B17E90">
        <w:rPr>
          <w:rStyle w:val="tlid-translation"/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B63698" w:rsidRPr="00B63698" w:rsidRDefault="00B17E90" w:rsidP="00287E1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B17E90">
        <w:rPr>
          <w:rStyle w:val="tlid-translation"/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17E90">
        <w:rPr>
          <w:rStyle w:val="tlid-translation"/>
          <w:rFonts w:ascii="Times New Roman" w:hAnsi="Times New Roman" w:cs="Times New Roman"/>
          <w:sz w:val="28"/>
          <w:szCs w:val="28"/>
        </w:rPr>
        <w:t>(</w:t>
      </w:r>
      <w:r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S</w:t>
      </w:r>
      <w:r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до перетину S</w:t>
      </w:r>
      <w:r w:rsidRPr="00B17E90">
        <w:rPr>
          <w:rStyle w:val="tlid-translation"/>
          <w:rFonts w:ascii="Times New Roman" w:hAnsi="Times New Roman" w:cs="Times New Roman"/>
          <w:sz w:val="28"/>
          <w:szCs w:val="28"/>
        </w:rPr>
        <w:t>’</w:t>
      </w:r>
      <w:r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B63698"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</w:t>
      </w:r>
      <w:r w:rsidR="00B63698" w:rsidRPr="00B63698">
        <w:rPr>
          <w:rFonts w:ascii="Times New Roman" w:hAnsi="Times New Roman" w:cs="Times New Roman"/>
          <w:sz w:val="28"/>
          <w:szCs w:val="28"/>
          <w:lang w:val="uk-UA"/>
        </w:rPr>
        <w:br/>
      </w:r>
      <w:r w:rsidR="00B63698"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збереження енергії, зміна повної енергії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63698"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</w:t>
      </w:r>
      <w:r w:rsidR="00B63698" w:rsidRPr="00B17E90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B63698"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–</w:t>
      </w:r>
      <w:r w:rsidR="00B63698"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Е</w:t>
      </w:r>
      <w:r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B63698" w:rsidRPr="00B63698">
        <w:rPr>
          <w:rFonts w:ascii="Times New Roman" w:hAnsi="Times New Roman" w:cs="Times New Roman"/>
          <w:sz w:val="28"/>
          <w:szCs w:val="28"/>
          <w:lang w:val="uk-UA"/>
        </w:rPr>
        <w:br/>
      </w:r>
      <w:r w:rsidR="00B63698"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ідеальної нестисливої </w:t>
      </w:r>
      <w:r w:rsidR="00B63698" w:rsidRPr="00B63698">
        <w:rPr>
          <w:rStyle w:val="tlid-translation"/>
          <w:rFonts w:cs="Times New Roman"/>
          <w:sz w:val="28"/>
          <w:szCs w:val="28"/>
          <w:lang w:val="uk-UA"/>
        </w:rPr>
        <w:t>​​</w:t>
      </w:r>
      <w:r w:rsidR="00B63698"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рідини має дорівнювати роботі А зовнішніх сил</w:t>
      </w:r>
      <w:r w:rsidR="00B63698" w:rsidRPr="00B63698">
        <w:rPr>
          <w:rFonts w:ascii="Times New Roman" w:hAnsi="Times New Roman" w:cs="Times New Roman"/>
          <w:sz w:val="28"/>
          <w:szCs w:val="28"/>
          <w:lang w:val="uk-UA"/>
        </w:rPr>
        <w:br/>
      </w:r>
      <w:r w:rsidR="00B63698"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 переміщ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енню маси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</w:t>
      </w:r>
      <w:r w:rsidRPr="00B17E9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698"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рідини:</w:t>
      </w:r>
    </w:p>
    <w:p w:rsidR="00B63698" w:rsidRDefault="00B63698" w:rsidP="00287E1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87E1D" w:rsidRDefault="00ED534E" w:rsidP="00ED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32385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-Roman" w:hAnsi="Times New Roman" w:cs="Times New Roman"/>
          <w:sz w:val="28"/>
          <w:szCs w:val="28"/>
        </w:rPr>
        <w:tab/>
      </w:r>
      <w:r>
        <w:rPr>
          <w:rFonts w:ascii="Times New Roman" w:eastAsia="Times-Roman" w:hAnsi="Times New Roman" w:cs="Times New Roman"/>
          <w:sz w:val="28"/>
          <w:szCs w:val="28"/>
        </w:rPr>
        <w:tab/>
      </w:r>
      <w:r>
        <w:rPr>
          <w:rFonts w:ascii="Times New Roman" w:eastAsia="Times-Roman" w:hAnsi="Times New Roman" w:cs="Times New Roman"/>
          <w:sz w:val="28"/>
          <w:szCs w:val="28"/>
        </w:rPr>
        <w:tab/>
      </w:r>
      <w:r w:rsidR="00287E1D" w:rsidRPr="00287E1D">
        <w:rPr>
          <w:rFonts w:ascii="Times New Roman" w:eastAsia="Times-Roman" w:hAnsi="Times New Roman" w:cs="Times New Roman"/>
          <w:sz w:val="28"/>
          <w:szCs w:val="28"/>
        </w:rPr>
        <w:t>(1)</w:t>
      </w:r>
    </w:p>
    <w:p w:rsidR="00ED534E" w:rsidRDefault="00ED534E" w:rsidP="00287E1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B17E90" w:rsidRPr="00B17E90" w:rsidRDefault="00287E1D" w:rsidP="00B17E90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B17E90">
        <w:rPr>
          <w:rFonts w:ascii="Times New Roman" w:eastAsia="Times-Roman" w:hAnsi="Times New Roman" w:cs="Times New Roman"/>
          <w:sz w:val="28"/>
          <w:szCs w:val="28"/>
        </w:rPr>
        <w:t xml:space="preserve">где </w:t>
      </w:r>
      <w:r w:rsidRPr="00B17E90">
        <w:rPr>
          <w:rFonts w:ascii="Times New Roman" w:eastAsia="Times-Italic" w:hAnsi="Times New Roman" w:cs="Times New Roman"/>
          <w:i/>
          <w:iCs/>
          <w:sz w:val="28"/>
          <w:szCs w:val="28"/>
        </w:rPr>
        <w:t>Е</w:t>
      </w:r>
      <w:r w:rsidR="00B17E90" w:rsidRPr="00B17E90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</w:rPr>
        <w:t>1</w:t>
      </w:r>
      <w:r w:rsidR="00B17E90" w:rsidRPr="00B17E90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="00B17E90" w:rsidRPr="00B17E90">
        <w:rPr>
          <w:rFonts w:ascii="Times New Roman" w:eastAsia="Times-Italic" w:hAnsi="Times New Roman" w:cs="Times New Roman"/>
          <w:iCs/>
          <w:sz w:val="28"/>
          <w:szCs w:val="28"/>
          <w:lang w:val="uk-UA"/>
        </w:rPr>
        <w:t>та</w:t>
      </w:r>
      <w:r w:rsidR="00B17E90" w:rsidRPr="00B17E90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  </w:t>
      </w:r>
      <w:r w:rsidRPr="00B17E90">
        <w:rPr>
          <w:rFonts w:ascii="Times New Roman" w:eastAsia="Times-Italic" w:hAnsi="Times New Roman" w:cs="Times New Roman"/>
          <w:i/>
          <w:iCs/>
          <w:sz w:val="28"/>
          <w:szCs w:val="28"/>
        </w:rPr>
        <w:t>Е</w:t>
      </w:r>
      <w:r w:rsidRPr="00B17E90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</w:rPr>
        <w:t>2</w:t>
      </w:r>
      <w:r w:rsidRPr="00B17E90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— </w:t>
      </w:r>
      <w:r w:rsidR="00B17E90" w:rsidRPr="00B17E9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повні енергії </w:t>
      </w:r>
      <w:proofErr w:type="gramStart"/>
      <w:r w:rsidR="00B17E90" w:rsidRPr="00B17E9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B17E90" w:rsidRPr="00B17E9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ідини масою</w:t>
      </w:r>
      <w:r w:rsidR="00B17E90" w:rsidRPr="00B17E90">
        <w:rPr>
          <w:rStyle w:val="tlid-translation"/>
          <w:rFonts w:ascii="Times New Roman" w:hAnsi="Times New Roman" w:cs="Times New Roman"/>
          <w:sz w:val="28"/>
          <w:szCs w:val="28"/>
        </w:rPr>
        <w:t xml:space="preserve">  </w:t>
      </w:r>
      <w:r w:rsidR="00B17E90" w:rsidRPr="00B17E90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</w:t>
      </w:r>
      <w:r w:rsidR="00B17E90" w:rsidRPr="00B17E90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B17E90" w:rsidRPr="00B17E9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 місцях перетинів </w:t>
      </w:r>
      <w:r w:rsidR="00B17E90"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S</w:t>
      </w:r>
      <w:r w:rsidR="00B17E90" w:rsidRPr="00B63698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B17E90"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S</w:t>
      </w:r>
      <w:r w:rsidR="00B17E90" w:rsidRPr="00B63698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B17E90" w:rsidRPr="00B17E90">
        <w:rPr>
          <w:rStyle w:val="tlid-translation"/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17E90" w:rsidRPr="00B17E9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відповідно.</w:t>
      </w:r>
      <w:r w:rsidR="00B17E90" w:rsidRPr="00B17E90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B17E90" w:rsidRPr="00B17E90" w:rsidRDefault="00B17E90" w:rsidP="00B17E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</w:pPr>
      <w:r w:rsidRPr="00B17E9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З іншого боку, А - це робота, що здійснюються при переміщенні всієї</w:t>
      </w:r>
      <w:r w:rsidRPr="00B17E9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17E9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рідини, укладеної між перетинами </w:t>
      </w:r>
      <w:r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S</w:t>
      </w:r>
      <w:r w:rsidRPr="00B63698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S</w:t>
      </w:r>
      <w:r w:rsidRPr="00B63698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B17E9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за малий проміжок часу </w:t>
      </w:r>
      <w:r w:rsidRPr="00B17E90">
        <w:rPr>
          <w:rFonts w:ascii="Times New Roman" w:hAnsi="Times New Roman" w:cs="Times New Roman"/>
          <w:position w:val="-6"/>
          <w:sz w:val="28"/>
          <w:szCs w:val="28"/>
        </w:rPr>
        <w:object w:dxaOrig="340" w:dyaOrig="300">
          <v:shape id="_x0000_i1026" type="#_x0000_t75" style="width:17.25pt;height:15pt" o:ole="" fillcolor="window">
            <v:imagedata r:id="rId7" o:title=""/>
          </v:shape>
          <o:OLEObject Type="Embed" ProgID="Equation.3" ShapeID="_x0000_i1026" DrawAspect="Content" ObjectID="_1668145403" r:id="rId10"/>
        </w:object>
      </w:r>
      <w:r w:rsidRPr="00B17E9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Для перенесення </w:t>
      </w:r>
      <w:r w:rsidR="00E83D6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маси </w:t>
      </w:r>
      <w:r w:rsidR="00E83D61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m</w:t>
      </w:r>
      <w:r w:rsidR="00E83D61" w:rsidRPr="00E83D6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D6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B17E9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D61"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перетину S</w:t>
      </w:r>
      <w:r w:rsidR="00E83D61" w:rsidRPr="00B63698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E83D6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D61"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до S</w:t>
      </w:r>
      <w:r w:rsidR="00E83D61" w:rsidRPr="00E83D6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’</w:t>
      </w:r>
      <w:r w:rsidR="00E83D61" w:rsidRPr="00E83D61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E83D61" w:rsidRPr="00B17E9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D6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7E9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рідина </w:t>
      </w:r>
      <w:r w:rsidR="00E83D6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повинна  переміститися на відстань </w:t>
      </w:r>
      <w:r w:rsidRPr="00B17E9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83D61" w:rsidRPr="00E83D61">
        <w:rPr>
          <w:rFonts w:ascii="Times New Roman" w:hAnsi="Times New Roman" w:cs="Times New Roman"/>
          <w:position w:val="-22"/>
          <w:sz w:val="28"/>
          <w:szCs w:val="28"/>
        </w:rPr>
        <w:object w:dxaOrig="1260" w:dyaOrig="520">
          <v:shape id="_x0000_i1027" type="#_x0000_t75" style="width:63.75pt;height:25.5pt" o:ole="" fillcolor="window">
            <v:imagedata r:id="rId11" o:title=""/>
          </v:shape>
          <o:OLEObject Type="Embed" ProgID="Equation.3" ShapeID="_x0000_i1027" DrawAspect="Content" ObjectID="_1668145404" r:id="rId12"/>
        </w:object>
      </w:r>
      <w:r w:rsidRPr="00B17E9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D6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а для перетину  </w:t>
      </w:r>
      <w:r w:rsidR="00E83D61"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S</w:t>
      </w:r>
      <w:r w:rsidR="00E83D61" w:rsidRPr="00B63698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E83D6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17E9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і від </w:t>
      </w:r>
      <w:r w:rsidR="00E83D61" w:rsidRPr="00B636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S</w:t>
      </w:r>
      <w:r w:rsidR="00E83D61" w:rsidRPr="00B63698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B17E9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до S'</w:t>
      </w:r>
      <w:r w:rsidRPr="00E83D61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B17E9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на відстань</w:t>
      </w:r>
      <w:r w:rsidR="00E83D61" w:rsidRPr="00E83D61">
        <w:rPr>
          <w:rFonts w:ascii="Times New Roman" w:hAnsi="Times New Roman" w:cs="Times New Roman"/>
          <w:position w:val="-22"/>
          <w:sz w:val="28"/>
          <w:szCs w:val="28"/>
        </w:rPr>
        <w:object w:dxaOrig="1359" w:dyaOrig="520">
          <v:shape id="_x0000_i1028" type="#_x0000_t75" style="width:68.25pt;height:25.5pt" o:ole="" fillcolor="window">
            <v:imagedata r:id="rId13" o:title=""/>
          </v:shape>
          <o:OLEObject Type="Embed" ProgID="Equation.3" ShapeID="_x0000_i1028" DrawAspect="Content" ObjectID="_1668145405" r:id="rId14"/>
        </w:object>
      </w:r>
      <w:r w:rsidR="00E83D61">
        <w:rPr>
          <w:rFonts w:ascii="Times New Roman" w:hAnsi="Times New Roman" w:cs="Times New Roman"/>
          <w:position w:val="-22"/>
          <w:sz w:val="28"/>
          <w:szCs w:val="28"/>
          <w:lang w:val="uk-UA"/>
        </w:rPr>
        <w:t>.</w:t>
      </w:r>
      <w:r w:rsidRPr="00B17E90">
        <w:rPr>
          <w:rFonts w:ascii="Times New Roman" w:hAnsi="Times New Roman" w:cs="Times New Roman"/>
          <w:sz w:val="28"/>
          <w:szCs w:val="28"/>
          <w:lang w:val="uk-UA"/>
        </w:rPr>
        <w:br/>
      </w:r>
      <w:r w:rsidR="00E83D6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</w:t>
      </w:r>
      <w:r w:rsidRPr="00B17E9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тже,</w:t>
      </w:r>
      <w:r w:rsidR="00E83D6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для роботи отримаємо:</w:t>
      </w:r>
    </w:p>
    <w:p w:rsidR="00201C3D" w:rsidRPr="00E83D61" w:rsidRDefault="00201C3D" w:rsidP="00287E1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ED534E" w:rsidRDefault="00201C3D" w:rsidP="00E83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304800"/>
            <wp:effectExtent l="19050" t="0" r="9525" b="0"/>
            <wp:docPr id="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34E" w:rsidRDefault="00ED534E" w:rsidP="00287E1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917651" w:rsidRDefault="00287E1D" w:rsidP="00917651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30609F">
        <w:rPr>
          <w:rFonts w:ascii="Times New Roman" w:eastAsia="Times-Roman" w:hAnsi="Times New Roman" w:cs="Times New Roman"/>
          <w:sz w:val="28"/>
          <w:szCs w:val="28"/>
        </w:rPr>
        <w:t xml:space="preserve">где </w:t>
      </w:r>
      <w:r w:rsidRPr="0030609F">
        <w:rPr>
          <w:rFonts w:ascii="Times New Roman" w:eastAsia="Times-Italic" w:hAnsi="Times New Roman" w:cs="Times New Roman"/>
          <w:i/>
          <w:iCs/>
          <w:sz w:val="28"/>
          <w:szCs w:val="28"/>
        </w:rPr>
        <w:t>F</w:t>
      </w:r>
      <w:r w:rsidR="00E83D61" w:rsidRPr="0030609F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30609F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30609F">
        <w:rPr>
          <w:rFonts w:ascii="Times New Roman" w:eastAsia="Times-Roman" w:hAnsi="Times New Roman" w:cs="Times New Roman"/>
          <w:sz w:val="28"/>
          <w:szCs w:val="28"/>
        </w:rPr>
        <w:t xml:space="preserve">= </w:t>
      </w:r>
      <w:proofErr w:type="spellStart"/>
      <w:r w:rsidRPr="0030609F">
        <w:rPr>
          <w:rFonts w:ascii="Times New Roman" w:eastAsia="Times-Italic" w:hAnsi="Times New Roman" w:cs="Times New Roman"/>
          <w:i/>
          <w:iCs/>
          <w:sz w:val="28"/>
          <w:szCs w:val="28"/>
        </w:rPr>
        <w:t>p</w:t>
      </w:r>
      <w:proofErr w:type="spellEnd"/>
      <w:r w:rsidR="00E83D61" w:rsidRPr="0030609F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30609F">
        <w:rPr>
          <w:rFonts w:ascii="Times New Roman" w:eastAsia="Times-Italic" w:hAnsi="Times New Roman" w:cs="Times New Roman"/>
          <w:i/>
          <w:iCs/>
          <w:sz w:val="28"/>
          <w:szCs w:val="28"/>
        </w:rPr>
        <w:t>S</w:t>
      </w:r>
      <w:r w:rsidR="00E83D61" w:rsidRPr="0030609F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  <w:lang w:val="uk-UA"/>
        </w:rPr>
        <w:t xml:space="preserve">1  </w:t>
      </w:r>
      <w:r w:rsidRPr="0030609F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="00E83D61" w:rsidRPr="0030609F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та   </w:t>
      </w:r>
      <w:r w:rsidRPr="0030609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0609F">
        <w:rPr>
          <w:rFonts w:ascii="Times New Roman" w:eastAsia="Times-Italic" w:hAnsi="Times New Roman" w:cs="Times New Roman"/>
          <w:i/>
          <w:iCs/>
          <w:sz w:val="28"/>
          <w:szCs w:val="28"/>
        </w:rPr>
        <w:t>F</w:t>
      </w:r>
      <w:r w:rsidRPr="0030609F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</w:rPr>
        <w:t>2</w:t>
      </w:r>
      <w:r w:rsidRPr="0030609F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="00E83D61" w:rsidRPr="0030609F"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  <w:t>=</w:t>
      </w:r>
      <w:r w:rsidR="00E83D61" w:rsidRPr="0030609F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-</w:t>
      </w:r>
      <w:r w:rsidR="00E83D61" w:rsidRPr="0030609F"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>p</w:t>
      </w:r>
      <w:r w:rsidRPr="0030609F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</w:rPr>
        <w:t>2</w:t>
      </w:r>
      <w:r w:rsidRPr="0030609F">
        <w:rPr>
          <w:rFonts w:ascii="Times New Roman" w:eastAsia="Times-Italic" w:hAnsi="Times New Roman" w:cs="Times New Roman"/>
          <w:i/>
          <w:iCs/>
          <w:sz w:val="28"/>
          <w:szCs w:val="28"/>
        </w:rPr>
        <w:t>S</w:t>
      </w:r>
      <w:r w:rsidRPr="0030609F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</w:rPr>
        <w:t>2</w:t>
      </w:r>
      <w:r w:rsidRPr="0030609F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30609F">
        <w:rPr>
          <w:rFonts w:ascii="Times New Roman" w:eastAsia="Times-Roman" w:hAnsi="Times New Roman" w:cs="Times New Roman"/>
          <w:sz w:val="28"/>
          <w:szCs w:val="28"/>
        </w:rPr>
        <w:t>(</w:t>
      </w:r>
      <w:r w:rsidR="0030609F" w:rsidRPr="0030609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негативна, так як спрямована в бік, протилежно течії </w:t>
      </w:r>
      <w:proofErr w:type="gramStart"/>
      <w:r w:rsidR="0030609F" w:rsidRPr="0030609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30609F" w:rsidRPr="0030609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ідини; див. рис.).</w:t>
      </w:r>
      <w:r w:rsidR="0030609F" w:rsidRPr="0030609F">
        <w:rPr>
          <w:rFonts w:ascii="Times New Roman" w:hAnsi="Times New Roman" w:cs="Times New Roman"/>
          <w:sz w:val="28"/>
          <w:szCs w:val="28"/>
          <w:lang w:val="uk-UA"/>
        </w:rPr>
        <w:br/>
      </w:r>
      <w:r w:rsidR="0030609F" w:rsidRPr="0030609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Повні енергії </w:t>
      </w:r>
      <w:r w:rsidR="0030609F" w:rsidRPr="0091765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="00917651" w:rsidRPr="00917651">
        <w:rPr>
          <w:rStyle w:val="tlid-translation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30609F" w:rsidRPr="0091765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0609F" w:rsidRPr="0030609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30609F" w:rsidRPr="0091765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="0030609F" w:rsidRPr="00917651">
        <w:rPr>
          <w:rStyle w:val="tlid-translation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="0030609F" w:rsidRPr="0091765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09F" w:rsidRPr="0030609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будуть складатися з кінетичної і потенційної енергій маси</w:t>
      </w:r>
      <w:r w:rsidR="0091765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0609F" w:rsidRPr="0030609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609F" w:rsidRPr="00917651">
        <w:rPr>
          <w:rStyle w:val="tlid-translation"/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30609F" w:rsidRPr="0091765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0609F" w:rsidRPr="0030609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рідини:</w:t>
      </w:r>
    </w:p>
    <w:p w:rsidR="00917651" w:rsidRDefault="0030609F" w:rsidP="00917651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30609F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647700"/>
            <wp:effectExtent l="19050" t="0" r="9525" b="0"/>
            <wp:docPr id="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09F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723900"/>
            <wp:effectExtent l="19050" t="0" r="9525" b="0"/>
            <wp:docPr id="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B19" w:rsidRDefault="0030609F" w:rsidP="00480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609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0609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Підставляючи всі </w:t>
      </w:r>
      <w:r w:rsidR="0091765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отримані дані до</w:t>
      </w:r>
      <w:r w:rsidRPr="0030609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 w:rsidR="0091765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30609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збереження енергії, отримаємо</w:t>
      </w:r>
      <w:r w:rsidRPr="0030609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0609F">
        <w:rPr>
          <w:rFonts w:ascii="Times New Roman" w:hAnsi="Times New Roman" w:cs="Times New Roman"/>
          <w:sz w:val="28"/>
          <w:szCs w:val="28"/>
          <w:lang w:val="uk-UA"/>
        </w:rPr>
        <w:br/>
      </w:r>
      <w:r w:rsidR="009176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1400" cy="1381125"/>
            <wp:effectExtent l="19050" t="0" r="0" b="0"/>
            <wp:docPr id="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09F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30609F" w:rsidRPr="0030609F" w:rsidRDefault="0030609F" w:rsidP="00480B19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30609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0609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Відповідно до рівняння нерозривності для </w:t>
      </w:r>
      <w:r w:rsidRPr="0030609F">
        <w:rPr>
          <w:rStyle w:val="tlid-translation"/>
          <w:rFonts w:ascii="Times New Roman" w:cs="Times New Roman"/>
          <w:sz w:val="28"/>
          <w:szCs w:val="28"/>
          <w:lang w:val="uk-UA"/>
        </w:rPr>
        <w:t>​​</w:t>
      </w:r>
      <w:r w:rsidRPr="0030609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рідини, обсяг, який має  рідина, залишається постійним, тобто</w:t>
      </w:r>
    </w:p>
    <w:p w:rsidR="0030609F" w:rsidRPr="0030609F" w:rsidRDefault="0030609F" w:rsidP="00287E1D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30609F" w:rsidRPr="0030609F" w:rsidRDefault="00917651" w:rsidP="00917651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E83D61">
        <w:rPr>
          <w:rFonts w:ascii="Times New Roman" w:hAnsi="Times New Roman" w:cs="Times New Roman"/>
          <w:position w:val="-22"/>
          <w:sz w:val="28"/>
          <w:szCs w:val="28"/>
        </w:rPr>
        <w:object w:dxaOrig="3060" w:dyaOrig="520">
          <v:shape id="_x0000_i1030" type="#_x0000_t75" style="width:153.75pt;height:25.5pt" o:ole="" fillcolor="window">
            <v:imagedata r:id="rId19" o:title=""/>
          </v:shape>
          <o:OLEObject Type="Embed" ProgID="Equation.3" ShapeID="_x0000_i1030" DrawAspect="Content" ObjectID="_1668145406" r:id="rId20"/>
        </w:object>
      </w:r>
    </w:p>
    <w:p w:rsidR="00917651" w:rsidRDefault="0030609F" w:rsidP="00287E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609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1765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Розділивши вираз </w:t>
      </w:r>
      <w:r w:rsidR="00917651" w:rsidRPr="00917651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029" type="#_x0000_t75" style="width:23.25pt;height:15pt" o:ole="">
            <v:imagedata r:id="rId21" o:title=""/>
          </v:shape>
          <o:OLEObject Type="Embed" ProgID="Equation.3" ShapeID="_x0000_i1029" DrawAspect="Content" ObjectID="_1668145407" r:id="rId22"/>
        </w:object>
      </w:r>
      <w:r w:rsidR="00917651" w:rsidRPr="00917651">
        <w:rPr>
          <w:rFonts w:ascii="Times New Roman" w:hAnsi="Times New Roman" w:cs="Times New Roman"/>
          <w:sz w:val="28"/>
          <w:szCs w:val="28"/>
          <w:lang w:val="uk-UA"/>
        </w:rPr>
        <w:t xml:space="preserve">   н</w:t>
      </w:r>
      <w:r w:rsidRPr="0091765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 отримаємо</w:t>
      </w:r>
      <w:r w:rsidR="00917651" w:rsidRPr="0091765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</w:p>
    <w:p w:rsidR="0030609F" w:rsidRPr="0030609F" w:rsidRDefault="0030609F" w:rsidP="00287E1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30609F">
        <w:rPr>
          <w:rFonts w:ascii="Times New Roman" w:hAnsi="Times New Roman" w:cs="Times New Roman"/>
          <w:sz w:val="28"/>
          <w:szCs w:val="28"/>
          <w:lang w:val="uk-UA"/>
        </w:rPr>
        <w:lastRenderedPageBreak/>
        <w:br/>
      </w:r>
      <w:r w:rsidR="009176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8175" cy="771525"/>
            <wp:effectExtent l="19050" t="0" r="9525" b="0"/>
            <wp:docPr id="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609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0609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 р - щільність рідини.</w:t>
      </w:r>
      <w:r w:rsidRPr="0030609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0609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Так як перетину вибиралися довільно, то можемо записати</w:t>
      </w:r>
      <w:r w:rsidRPr="0030609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0609F">
        <w:rPr>
          <w:rFonts w:ascii="Times New Roman" w:hAnsi="Times New Roman" w:cs="Times New Roman"/>
          <w:sz w:val="28"/>
          <w:szCs w:val="28"/>
          <w:lang w:val="uk-UA"/>
        </w:rPr>
        <w:br/>
      </w:r>
      <w:r w:rsidR="009176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647700"/>
            <wp:effectExtent l="19050" t="0" r="9525" b="0"/>
            <wp:docPr id="1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7651" w:rsidRPr="0030609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9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(2)</w:t>
      </w:r>
      <w:r w:rsidRPr="0030609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0609F">
        <w:rPr>
          <w:rFonts w:ascii="Times New Roman" w:hAnsi="Times New Roman" w:cs="Times New Roman"/>
          <w:sz w:val="28"/>
          <w:szCs w:val="28"/>
          <w:lang w:val="uk-UA"/>
        </w:rPr>
        <w:br/>
      </w:r>
      <w:r w:rsidR="0091765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Це рівняння зве</w:t>
      </w:r>
      <w:r w:rsidRPr="0030609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ться рівнянням Бернуллі. Рівняння Бернуллі - вираз закону збереження енергії стосовно до сталого перебігу ідеальної рідини.</w:t>
      </w:r>
    </w:p>
    <w:p w:rsidR="0030609F" w:rsidRPr="0030609F" w:rsidRDefault="0030609F" w:rsidP="00287E1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A97F94" w:rsidRDefault="00917651" w:rsidP="00287E1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sz w:val="28"/>
          <w:szCs w:val="28"/>
          <w:lang w:val="uk-UA"/>
        </w:rPr>
        <w:t>ПРОАНАЛІЗУЄМО ОТРИМАНИЙ ВИРАЗ.</w:t>
      </w:r>
    </w:p>
    <w:p w:rsidR="00BA1515" w:rsidRDefault="00BA1515" w:rsidP="00287E1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917651" w:rsidRPr="00BA1515" w:rsidRDefault="00BA1515" w:rsidP="00287E1D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 вже зазначалося вище</w:t>
      </w:r>
      <w:r w:rsidRPr="00BA151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величина </w:t>
      </w:r>
      <w:proofErr w:type="spellStart"/>
      <w:r w:rsidRPr="00BA151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pgh</w:t>
      </w:r>
      <w:proofErr w:type="spellEnd"/>
      <w:r w:rsidRPr="00BA151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51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є гідростатичний тиск.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r w:rsidRPr="00BA151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величина </w:t>
      </w:r>
      <w:r w:rsidRPr="00BA1515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BA151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у формулі (2) називається статичним тиском, а величина </w:t>
      </w:r>
      <w:r w:rsidR="00516343" w:rsidRPr="00BA1515">
        <w:rPr>
          <w:rFonts w:ascii="Times New Roman" w:hAnsi="Times New Roman" w:cs="Times New Roman"/>
          <w:position w:val="-10"/>
          <w:sz w:val="28"/>
          <w:szCs w:val="28"/>
        </w:rPr>
        <w:object w:dxaOrig="1120" w:dyaOrig="540">
          <v:shape id="_x0000_i1031" type="#_x0000_t75" style="width:56.25pt;height:26.25pt" o:ole="" fillcolor="window">
            <v:imagedata r:id="rId25" o:title=""/>
          </v:shape>
          <o:OLEObject Type="Embed" ProgID="Equation.3" ShapeID="_x0000_i1031" DrawAspect="Content" ObjectID="_1668145408" r:id="rId26"/>
        </w:object>
      </w:r>
      <w:r w:rsidR="00516343">
        <w:rPr>
          <w:rFonts w:ascii="Times New Roman" w:hAnsi="Times New Roman" w:cs="Times New Roman"/>
          <w:position w:val="-22"/>
          <w:sz w:val="28"/>
          <w:szCs w:val="28"/>
          <w:lang w:val="uk-UA"/>
        </w:rPr>
        <w:t xml:space="preserve">    </w:t>
      </w:r>
      <w:r w:rsidR="0051634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- д</w:t>
      </w:r>
      <w:r w:rsidRPr="00BA151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инамічним тиском.</w:t>
      </w:r>
      <w:r w:rsidR="0051634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Тоді    вся сума </w:t>
      </w:r>
      <w:r w:rsidRPr="00BA151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називається повним тиском.</w:t>
      </w:r>
    </w:p>
    <w:p w:rsidR="00201C3D" w:rsidRPr="00516343" w:rsidRDefault="00201C3D" w:rsidP="00287E1D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01C3D" w:rsidRDefault="00516343" w:rsidP="00287E1D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 рівняння Бернуллі </w:t>
      </w:r>
      <w:r w:rsidRPr="0051634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для горизонтальної трубки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току рідини </w:t>
      </w:r>
      <w:r w:rsidRPr="0051634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рівняння нерозривності випливає, що при перебігу рідини по горизонтальній трубі, що має різні перетин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51634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швидкість рідини більше в місцях звуження, а статичний тиск більше в більш широких місцях, тобто там, де швидкість менше.</w:t>
      </w:r>
      <w:r w:rsidRPr="0051634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1634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Це демонстру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ється рядом </w:t>
      </w:r>
      <w:r w:rsidRPr="0051634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манометрів,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51634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встанов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лено </w:t>
      </w:r>
      <w:r w:rsidRPr="0051634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уздовж труби (рис.).</w:t>
      </w:r>
    </w:p>
    <w:p w:rsidR="00516343" w:rsidRPr="00516343" w:rsidRDefault="00516343" w:rsidP="00287E1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01C3D" w:rsidRDefault="00201C3D" w:rsidP="00287E1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01C3D" w:rsidRDefault="00201C3D" w:rsidP="00201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9239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3D" w:rsidRDefault="00201C3D" w:rsidP="00287E1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01C3D" w:rsidRDefault="00201C3D" w:rsidP="00287E1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01C3D" w:rsidRDefault="00201C3D" w:rsidP="00287E1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4026C8" w:rsidRPr="00516343" w:rsidRDefault="00516343" w:rsidP="00287E1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51634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Відповідно до рівняння Бернуллі досвід показує, що в манометричної трубці В,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що розташована в</w:t>
      </w:r>
      <w:r w:rsidRPr="0051634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вузької частини труби, рівень рідини нижче, ніж в манометрич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</w:t>
      </w:r>
      <w:r w:rsidRPr="0051634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их трубках А і С,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51634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прикріплен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</w:t>
      </w:r>
      <w:r w:rsidRPr="0051634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до широкої частини труби.</w:t>
      </w:r>
    </w:p>
    <w:p w:rsidR="004026C8" w:rsidRDefault="004026C8" w:rsidP="00F720CB">
      <w:pPr>
        <w:autoSpaceDE w:val="0"/>
        <w:autoSpaceDN w:val="0"/>
        <w:adjustRightInd w:val="0"/>
        <w:spacing w:after="0" w:line="240" w:lineRule="auto"/>
        <w:rPr>
          <w:rFonts w:eastAsia="Helvetica-Bold" w:cs="Helvetica-Bold"/>
          <w:b/>
          <w:bCs/>
          <w:lang w:val="uk-UA"/>
        </w:rPr>
      </w:pPr>
    </w:p>
    <w:p w:rsidR="00AD2D43" w:rsidRDefault="00AD2D43" w:rsidP="00F720CB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D2D43">
        <w:rPr>
          <w:rStyle w:val="tlid-translation"/>
          <w:rFonts w:ascii="Times New Roman" w:hAnsi="Times New Roman" w:cs="Times New Roman"/>
          <w:b/>
          <w:sz w:val="36"/>
          <w:szCs w:val="36"/>
          <w:lang w:val="uk-UA"/>
        </w:rPr>
        <w:t>В'язкість (внутрішнє тертя).</w:t>
      </w:r>
      <w:r w:rsidRPr="00AD2D4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D2D4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D2D4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В'язкість (внутрішнє тертя) </w:t>
      </w:r>
      <w:proofErr w:type="spellStart"/>
      <w:r w:rsidRPr="00AD2D4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-це</w:t>
      </w:r>
      <w:proofErr w:type="spellEnd"/>
      <w:r w:rsidRPr="00AD2D4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властивість реальних рідин оказувати опір переміщенню однієї частини рідини відносно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2D4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інший. </w:t>
      </w:r>
    </w:p>
    <w:p w:rsidR="00AD2D43" w:rsidRDefault="00AD2D43" w:rsidP="00F720CB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D2D4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Дія цих сил проявляється в тому, що з боку шару,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Pr="00AD2D4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рухається швидше, на шар, що рухається повільніше, діє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прискорюючи </w:t>
      </w:r>
      <w:r w:rsidRPr="00AD2D4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сила. З боку ж шару, що рухається повільніше, на шар,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що рухається </w:t>
      </w:r>
      <w:r w:rsidRPr="00AD2D4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ся швидше, діє гальмівна сила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AD2D43" w:rsidRPr="00AD2D43" w:rsidRDefault="00AD2D43" w:rsidP="00AD2D4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Досвід показує, що с</w:t>
      </w:r>
      <w:r w:rsidRPr="00AD2D4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ила внутрішнього тертя F тим більше, чим більше розглянута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2D4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площа поверхні шару S (рис.), і залежить від того, наскільки швидко змінюється швидкість течії рідини при переході від шару до шару. На малюнку представлені два шари, віддалені один від одного на відстані </w:t>
      </w:r>
      <w:r w:rsidRPr="00AD2D43">
        <w:rPr>
          <w:rFonts w:ascii="Times New Roman" w:hAnsi="Times New Roman" w:cs="Times New Roman"/>
          <w:position w:val="-6"/>
          <w:sz w:val="28"/>
          <w:szCs w:val="28"/>
        </w:rPr>
        <w:object w:dxaOrig="380" w:dyaOrig="300">
          <v:shape id="_x0000_i1032" type="#_x0000_t75" style="width:19.5pt;height:15pt" o:ole="" fillcolor="window">
            <v:imagedata r:id="rId28" o:title=""/>
          </v:shape>
          <o:OLEObject Type="Embed" ProgID="Equation.3" ShapeID="_x0000_i1032" DrawAspect="Content" ObjectID="_1668145409" r:id="rId29"/>
        </w:object>
      </w:r>
      <w:r w:rsidRPr="00AD2D4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рухаються зі швидкостями </w:t>
      </w:r>
      <w:r w:rsidRPr="00937DD6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37DD6">
        <w:rPr>
          <w:rStyle w:val="tlid-translation"/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1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937DD6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37DD6">
        <w:rPr>
          <w:rStyle w:val="tlid-translation"/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2</w:t>
      </w:r>
      <w:r w:rsidRPr="00AD2D4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 При цьому</w:t>
      </w:r>
      <w:r w:rsidR="00937DD6" w:rsidRPr="00937DD6">
        <w:rPr>
          <w:rFonts w:ascii="Times New Roman" w:hAnsi="Times New Roman" w:cs="Times New Roman"/>
          <w:position w:val="-22"/>
          <w:sz w:val="28"/>
          <w:szCs w:val="28"/>
        </w:rPr>
        <w:object w:dxaOrig="1560" w:dyaOrig="520">
          <v:shape id="_x0000_i1033" type="#_x0000_t75" style="width:78.75pt;height:25.5pt" o:ole="" fillcolor="window">
            <v:imagedata r:id="rId30" o:title=""/>
          </v:shape>
          <o:OLEObject Type="Embed" ProgID="Equation.3" ShapeID="_x0000_i1033" DrawAspect="Content" ObjectID="_1668145410" r:id="rId31"/>
        </w:object>
      </w:r>
    </w:p>
    <w:p w:rsidR="00AD2D43" w:rsidRDefault="00AD2D43" w:rsidP="00F720CB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36"/>
          <w:szCs w:val="36"/>
          <w:lang w:val="uk-UA"/>
        </w:rPr>
      </w:pPr>
    </w:p>
    <w:p w:rsidR="00AD2D43" w:rsidRDefault="00AD2D43" w:rsidP="004026C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AD2D43" w:rsidRPr="00AD2D43" w:rsidRDefault="00AD2D43" w:rsidP="004026C8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87E1D" w:rsidRDefault="00DB573B" w:rsidP="00937DD6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9975" cy="2019300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DD6" w:rsidRDefault="00937DD6" w:rsidP="00F720CB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</w:p>
    <w:p w:rsidR="00937DD6" w:rsidRPr="00937DD6" w:rsidRDefault="00937DD6" w:rsidP="00F720CB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</w:p>
    <w:p w:rsidR="00937DD6" w:rsidRDefault="004026C8" w:rsidP="004026C8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</w:pPr>
      <w:r w:rsidRPr="004026C8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</w:p>
    <w:p w:rsidR="00937DD6" w:rsidRPr="00937DD6" w:rsidRDefault="00937DD6" w:rsidP="004026C8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937DD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Напрямок, в якому відраховується відстань між шарами, перпендикулярний до  швидкості течії шарів. Величина </w:t>
      </w:r>
      <w:r w:rsidRPr="00937DD6">
        <w:rPr>
          <w:rFonts w:ascii="Times New Roman" w:hAnsi="Times New Roman" w:cs="Times New Roman"/>
          <w:position w:val="-6"/>
          <w:sz w:val="28"/>
          <w:szCs w:val="28"/>
        </w:rPr>
        <w:object w:dxaOrig="940" w:dyaOrig="300">
          <v:shape id="_x0000_i1034" type="#_x0000_t75" style="width:47.25pt;height:15pt" o:ole="" fillcolor="window">
            <v:imagedata r:id="rId33" o:title=""/>
          </v:shape>
          <o:OLEObject Type="Embed" ProgID="Equation.3" ShapeID="_x0000_i1034" DrawAspect="Content" ObjectID="_1668145411" r:id="rId34"/>
        </w:object>
      </w:r>
      <w:r w:rsidRPr="00937DD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показує, як швидко змінюється швидкість при переході від шару до шару в напрямку х, що перпендикулярний до  напрямку руху шарів. Він і називається градієнтом</w:t>
      </w:r>
      <w:r w:rsidRPr="00937DD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37DD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швидкості. Таким чином, модуль сили внутрішнього тертя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</w:p>
    <w:p w:rsidR="00DB573B" w:rsidRDefault="00DB573B" w:rsidP="00402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026C8" w:rsidRPr="004026C8" w:rsidRDefault="00DB573B" w:rsidP="00937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075" cy="628650"/>
            <wp:effectExtent l="19050" t="0" r="9525" b="0"/>
            <wp:docPr id="1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73B" w:rsidRDefault="00DB573B" w:rsidP="004026C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937DD6" w:rsidRPr="00937DD6" w:rsidRDefault="00937DD6" w:rsidP="004026C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32"/>
          <w:szCs w:val="32"/>
          <w:lang w:val="uk-UA"/>
        </w:rPr>
      </w:pPr>
      <w:r w:rsidRPr="00937DD6">
        <w:rPr>
          <w:rStyle w:val="tlid-translation"/>
          <w:rFonts w:ascii="Times New Roman" w:hAnsi="Times New Roman" w:cs="Times New Roman"/>
          <w:sz w:val="32"/>
          <w:szCs w:val="32"/>
          <w:lang w:val="uk-UA"/>
        </w:rPr>
        <w:t>де коефіцієнт пропорційності</w:t>
      </w:r>
      <w:r>
        <w:rPr>
          <w:rStyle w:val="tlid-translation"/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Pr="00937DD6">
        <w:rPr>
          <w:rFonts w:ascii="Times New Roman" w:hAnsi="Times New Roman" w:cs="Times New Roman"/>
          <w:position w:val="-10"/>
          <w:sz w:val="28"/>
          <w:szCs w:val="28"/>
        </w:rPr>
        <w:object w:dxaOrig="220" w:dyaOrig="279">
          <v:shape id="_x0000_i1035" type="#_x0000_t75" style="width:11.25pt;height:13.5pt" o:ole="" fillcolor="window">
            <v:imagedata r:id="rId36" o:title=""/>
          </v:shape>
          <o:OLEObject Type="Embed" ProgID="Equation.3" ShapeID="_x0000_i1035" DrawAspect="Content" ObjectID="_1668145412" r:id="rId37"/>
        </w:object>
      </w:r>
      <w:r>
        <w:rPr>
          <w:rStyle w:val="tlid-translation"/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37DD6">
        <w:rPr>
          <w:rStyle w:val="tlid-translation"/>
          <w:rFonts w:ascii="Times New Roman" w:hAnsi="Times New Roman" w:cs="Times New Roman"/>
          <w:sz w:val="32"/>
          <w:szCs w:val="32"/>
          <w:lang w:val="uk-UA"/>
        </w:rPr>
        <w:t>, що залежить від природи рідини,</w:t>
      </w:r>
      <w:r w:rsidRPr="00937DD6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937DD6">
        <w:rPr>
          <w:rStyle w:val="tlid-translation"/>
          <w:rFonts w:ascii="Times New Roman" w:hAnsi="Times New Roman" w:cs="Times New Roman"/>
          <w:sz w:val="32"/>
          <w:szCs w:val="32"/>
          <w:lang w:val="uk-UA"/>
        </w:rPr>
        <w:t xml:space="preserve">називається </w:t>
      </w:r>
      <w:r w:rsidRPr="00937DD6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динамічною в'язкістю</w:t>
      </w:r>
      <w:r w:rsidRPr="00937DD6">
        <w:rPr>
          <w:rStyle w:val="tlid-translation"/>
          <w:rFonts w:ascii="Times New Roman" w:hAnsi="Times New Roman" w:cs="Times New Roman"/>
          <w:sz w:val="32"/>
          <w:szCs w:val="32"/>
          <w:lang w:val="uk-UA"/>
        </w:rPr>
        <w:t xml:space="preserve"> (або просто в'язкістю).</w:t>
      </w:r>
      <w:r w:rsidRPr="00937DD6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937DD6">
        <w:rPr>
          <w:rStyle w:val="tlid-translation"/>
          <w:rFonts w:ascii="Times New Roman" w:hAnsi="Times New Roman" w:cs="Times New Roman"/>
          <w:sz w:val="32"/>
          <w:szCs w:val="32"/>
          <w:lang w:val="uk-UA"/>
        </w:rPr>
        <w:t xml:space="preserve">Одиниця в'язкості - </w:t>
      </w:r>
      <w:proofErr w:type="spellStart"/>
      <w:r w:rsidRPr="00937DD6">
        <w:rPr>
          <w:rStyle w:val="tlid-translation"/>
          <w:rFonts w:ascii="Times New Roman" w:hAnsi="Times New Roman" w:cs="Times New Roman"/>
          <w:sz w:val="32"/>
          <w:szCs w:val="32"/>
          <w:lang w:val="uk-UA"/>
        </w:rPr>
        <w:t>паскаль-секунда</w:t>
      </w:r>
      <w:proofErr w:type="spellEnd"/>
      <w:r w:rsidRPr="00937DD6">
        <w:rPr>
          <w:rStyle w:val="tlid-translation"/>
          <w:rFonts w:ascii="Times New Roman" w:hAnsi="Times New Roman" w:cs="Times New Roman"/>
          <w:sz w:val="32"/>
          <w:szCs w:val="32"/>
          <w:lang w:val="uk-UA"/>
        </w:rPr>
        <w:t xml:space="preserve"> (Па • с): 1 Па • с дорівнює динамічної</w:t>
      </w:r>
      <w:r>
        <w:rPr>
          <w:rStyle w:val="tlid-translation"/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37DD6">
        <w:rPr>
          <w:rStyle w:val="tlid-translation"/>
          <w:rFonts w:ascii="Times New Roman" w:hAnsi="Times New Roman" w:cs="Times New Roman"/>
          <w:sz w:val="32"/>
          <w:szCs w:val="32"/>
          <w:lang w:val="uk-UA"/>
        </w:rPr>
        <w:t xml:space="preserve">в'язкості середовища, в якій при градієнті швидкості з модулем, рівним 1 м / с на 1 м, виникає сила </w:t>
      </w:r>
      <w:proofErr w:type="spellStart"/>
      <w:r w:rsidRPr="00937DD6">
        <w:rPr>
          <w:rStyle w:val="tlid-translation"/>
          <w:rFonts w:ascii="Times New Roman" w:hAnsi="Times New Roman" w:cs="Times New Roman"/>
          <w:sz w:val="32"/>
          <w:szCs w:val="32"/>
          <w:lang w:val="uk-UA"/>
        </w:rPr>
        <w:t>внурішнього</w:t>
      </w:r>
      <w:proofErr w:type="spellEnd"/>
      <w:r w:rsidRPr="00937DD6">
        <w:rPr>
          <w:rStyle w:val="tlid-translation"/>
          <w:rFonts w:ascii="Times New Roman" w:hAnsi="Times New Roman" w:cs="Times New Roman"/>
          <w:sz w:val="32"/>
          <w:szCs w:val="32"/>
          <w:lang w:val="uk-UA"/>
        </w:rPr>
        <w:t xml:space="preserve"> тертя 1 Н на 1 м</w:t>
      </w:r>
      <w:r w:rsidRPr="00937DD6">
        <w:rPr>
          <w:rStyle w:val="tlid-translation"/>
          <w:rFonts w:ascii="Times New Roman" w:hAnsi="Times New Roman" w:cs="Times New Roman"/>
          <w:sz w:val="32"/>
          <w:szCs w:val="32"/>
          <w:vertAlign w:val="superscript"/>
          <w:lang w:val="uk-UA"/>
        </w:rPr>
        <w:t>2</w:t>
      </w:r>
      <w:r w:rsidRPr="00937DD6">
        <w:rPr>
          <w:rStyle w:val="tlid-translation"/>
          <w:rFonts w:ascii="Times New Roman" w:hAnsi="Times New Roman" w:cs="Times New Roman"/>
          <w:sz w:val="32"/>
          <w:szCs w:val="32"/>
          <w:lang w:val="uk-UA"/>
        </w:rPr>
        <w:t xml:space="preserve"> поверхні торкання шарів (1 </w:t>
      </w:r>
      <w:proofErr w:type="spellStart"/>
      <w:r w:rsidRPr="00937DD6">
        <w:rPr>
          <w:rStyle w:val="tlid-translation"/>
          <w:rFonts w:ascii="Times New Roman" w:hAnsi="Times New Roman" w:cs="Times New Roman"/>
          <w:sz w:val="32"/>
          <w:szCs w:val="32"/>
          <w:lang w:val="uk-UA"/>
        </w:rPr>
        <w:t>Па-с</w:t>
      </w:r>
      <w:proofErr w:type="spellEnd"/>
      <w:r w:rsidRPr="00937DD6">
        <w:rPr>
          <w:rStyle w:val="tlid-translation"/>
          <w:rFonts w:ascii="Times New Roman" w:hAnsi="Times New Roman" w:cs="Times New Roman"/>
          <w:sz w:val="32"/>
          <w:szCs w:val="32"/>
          <w:lang w:val="uk-UA"/>
        </w:rPr>
        <w:t xml:space="preserve"> = = 1 Н • с / м</w:t>
      </w:r>
      <w:r>
        <w:rPr>
          <w:rStyle w:val="tlid-translation"/>
          <w:rFonts w:ascii="Times New Roman" w:hAnsi="Times New Roman" w:cs="Times New Roman"/>
          <w:sz w:val="32"/>
          <w:szCs w:val="32"/>
          <w:lang w:val="uk-UA"/>
        </w:rPr>
        <w:t>)</w:t>
      </w:r>
    </w:p>
    <w:p w:rsidR="00937DD6" w:rsidRDefault="00937DD6" w:rsidP="004026C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99517B" w:rsidRDefault="00937DD6" w:rsidP="0099517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937DD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Існує два режими течії рідин.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Течія  називається ламінарною</w:t>
      </w:r>
      <w:r w:rsidRPr="00937DD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(шаруват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ою</w:t>
      </w:r>
      <w:r w:rsidRPr="00937DD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), якщо уздовж потоку кожен виділений тонкий шар ковзає щодо сусідніх,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так, </w:t>
      </w:r>
      <w:r w:rsidRPr="00937DD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що не змішу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ється  з ними, і турбулентною</w:t>
      </w:r>
      <w:r w:rsidRPr="00937DD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(вихров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ою</w:t>
      </w:r>
      <w:r w:rsidRPr="00937DD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), якщо уздовж потоку відбувається інтенсивне </w:t>
      </w:r>
      <w:r w:rsidR="0099517B" w:rsidRPr="00937DD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вихро</w:t>
      </w:r>
      <w:r w:rsidR="0099517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утворення</w:t>
      </w:r>
      <w:r w:rsidRPr="00937DD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перемішування рідини (газу). </w:t>
      </w:r>
    </w:p>
    <w:p w:rsidR="00937DD6" w:rsidRPr="00937DD6" w:rsidRDefault="0099517B" w:rsidP="0099517B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Ламінарна течія</w:t>
      </w:r>
      <w:r w:rsidR="00937DD6" w:rsidRPr="00937DD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рідини спостерігається при невеликих швидкостях її руху. Зовнішній шар рідини, що примикає до поверхні труби, в якій вона тече, через сил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="00937DD6" w:rsidRPr="00937DD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молекулярного зчеплення прилипає до неї і не крутиться. Швидкості наступних шарів тим більше, чим більше їх відстань до поверхні труби, і найбільшою швидкістю володіє шар, який рухається уздовж осі труби.</w:t>
      </w:r>
      <w:r w:rsidR="00937DD6" w:rsidRPr="00937DD6">
        <w:rPr>
          <w:rFonts w:ascii="Times New Roman" w:hAnsi="Times New Roman" w:cs="Times New Roman"/>
          <w:sz w:val="28"/>
          <w:szCs w:val="28"/>
          <w:lang w:val="uk-UA"/>
        </w:rPr>
        <w:br/>
      </w:r>
      <w:r w:rsidR="00937DD6" w:rsidRPr="00937DD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 турбулентному плині частки рідини набувають складові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7DD6" w:rsidRPr="00937DD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швидкостей,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937DD6" w:rsidRPr="00937DD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перпендикулярні течі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ї. Т</w:t>
      </w:r>
      <w:r w:rsidR="00937DD6" w:rsidRPr="00937DD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ому вони можуть переходити з одного шару в інший. Швидкість частинок рідини швидко зростає в міру віддалення від поверхні труби, потім змінюється досить незначно. Так як частинки рідини переходять з одного шару в інший, то їх швидкості в різних шарах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мало відрізняються. Через великий</w:t>
      </w:r>
      <w:r w:rsidR="00937DD6" w:rsidRPr="00937DD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градієнт швидкостей у поверхні труби зазвичай відбувається утворення вихрів.</w:t>
      </w:r>
      <w:r w:rsidR="00937DD6" w:rsidRPr="00937DD6">
        <w:rPr>
          <w:rFonts w:ascii="Times New Roman" w:hAnsi="Times New Roman" w:cs="Times New Roman"/>
          <w:sz w:val="28"/>
          <w:szCs w:val="28"/>
          <w:lang w:val="uk-UA"/>
        </w:rPr>
        <w:br/>
      </w:r>
      <w:r w:rsidR="00937DD6" w:rsidRPr="00937DD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Профіль усередн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еної швидкості при турбулентної течії </w:t>
      </w:r>
      <w:r w:rsidR="00937DD6" w:rsidRPr="00937DD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 трубах (рис.)</w:t>
      </w:r>
      <w:r w:rsidR="00937DD6" w:rsidRPr="00937DD6">
        <w:rPr>
          <w:rFonts w:ascii="Times New Roman" w:hAnsi="Times New Roman" w:cs="Times New Roman"/>
          <w:sz w:val="28"/>
          <w:szCs w:val="28"/>
          <w:lang w:val="uk-UA"/>
        </w:rPr>
        <w:br/>
      </w:r>
      <w:r w:rsidR="00937DD6" w:rsidRPr="00937DD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відрізняється від параболічного профілю при ламінарному плині більш швидким зростанням швидкості під стінами труби і меншою кривизною в центральній частині течії.</w:t>
      </w:r>
    </w:p>
    <w:p w:rsidR="00937DD6" w:rsidRDefault="00937DD6" w:rsidP="00AD2D43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lang w:val="uk-UA"/>
        </w:rPr>
      </w:pPr>
    </w:p>
    <w:p w:rsidR="00937DD6" w:rsidRDefault="00937DD6" w:rsidP="00AD2D43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lang w:val="uk-UA"/>
        </w:rPr>
      </w:pPr>
    </w:p>
    <w:p w:rsidR="00A97F94" w:rsidRDefault="00AD2D43" w:rsidP="00AD2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7150" cy="180022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F94" w:rsidRDefault="00A97F94" w:rsidP="004026C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A97F94" w:rsidRDefault="00AD2D43" w:rsidP="00A9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sz w:val="28"/>
          <w:szCs w:val="28"/>
          <w:lang w:val="uk-UA"/>
        </w:rPr>
        <w:t>Ламінарна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ab/>
        <w:t>Турбулентна</w:t>
      </w:r>
    </w:p>
    <w:p w:rsidR="00A97F94" w:rsidRDefault="00A97F94" w:rsidP="004026C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A97F94" w:rsidRDefault="00A97F94" w:rsidP="004026C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A97F94" w:rsidRDefault="00A97F94" w:rsidP="004026C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DC3A8C" w:rsidRPr="004F755F" w:rsidRDefault="004F755F" w:rsidP="004026C8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</w:pPr>
      <w:r w:rsidRPr="004F755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Характер перебігу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рідини </w:t>
      </w:r>
      <w:r w:rsidRPr="004F755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залежить від безрозмірною величини,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що має назву</w:t>
      </w:r>
      <w:r w:rsidRPr="004F755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число </w:t>
      </w:r>
      <w:proofErr w:type="spellStart"/>
      <w:r w:rsidRPr="004F755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Рейнольдса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Re</w:t>
      </w:r>
      <w:r w:rsidRPr="004F755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  <w:r w:rsidR="00DC3A8C" w:rsidRPr="004F755F"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4F755F" w:rsidRDefault="004F755F" w:rsidP="004026C8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</w:pPr>
    </w:p>
    <w:p w:rsidR="00DC3A8C" w:rsidRDefault="00A56423" w:rsidP="004F7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Times-Italic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505075" cy="8286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8C" w:rsidRDefault="00DC3A8C" w:rsidP="004026C8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</w:pPr>
    </w:p>
    <w:p w:rsidR="004F755F" w:rsidRPr="004F755F" w:rsidRDefault="004F755F" w:rsidP="004026C8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4F755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р - щільність рідини; </w:t>
      </w:r>
      <w:r w:rsidRPr="004F755F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&lt;</w:t>
      </w:r>
      <w:r w:rsidRPr="004F755F">
        <w:rPr>
          <w:rStyle w:val="tlid-translation"/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4F755F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&gt;  </w:t>
      </w:r>
      <w:r w:rsidRPr="004F755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середня по перерізу труби швидкість рідини; </w:t>
      </w:r>
      <w:r w:rsidRPr="004F755F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d </w:t>
      </w:r>
      <w:r w:rsidRPr="004F755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 характерний лінійний розмір, наприклад діаметр т р у б и;   </w:t>
      </w:r>
      <w:r w:rsidRPr="00937DD6">
        <w:rPr>
          <w:rFonts w:ascii="Times New Roman" w:hAnsi="Times New Roman" w:cs="Times New Roman"/>
          <w:position w:val="-10"/>
          <w:sz w:val="28"/>
          <w:szCs w:val="28"/>
        </w:rPr>
        <w:object w:dxaOrig="220" w:dyaOrig="279">
          <v:shape id="_x0000_i1036" type="#_x0000_t75" style="width:11.25pt;height:13.5pt" o:ole="" fillcolor="window">
            <v:imagedata r:id="rId36" o:title=""/>
          </v:shape>
          <o:OLEObject Type="Embed" ProgID="Equation.3" ShapeID="_x0000_i1036" DrawAspect="Content" ObjectID="_1668145413" r:id="rId40"/>
        </w:object>
      </w:r>
      <w:r w:rsidRPr="004F755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- кінематична в'язкість.</w:t>
      </w:r>
      <w:r w:rsidRPr="004F755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F755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При малих значеннях числа </w:t>
      </w:r>
      <w:proofErr w:type="spellStart"/>
      <w:r w:rsidRPr="004F755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Рейнольдс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4F755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спостерігається ламінарний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режим течії. П</w:t>
      </w:r>
      <w:r w:rsidRPr="004F755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ерехід від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ламінарної</w:t>
      </w:r>
      <w:r w:rsidRPr="004F755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течії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до турбулентної</w:t>
      </w:r>
      <w:r w:rsidRPr="004F755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відбувається в області  при </w:t>
      </w:r>
      <w:proofErr w:type="spellStart"/>
      <w:r w:rsidRPr="004F755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Re</w:t>
      </w:r>
      <w:proofErr w:type="spellEnd"/>
      <w:r w:rsidRPr="004F755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2300.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Після цього значення течія турбулентна.</w:t>
      </w:r>
    </w:p>
    <w:p w:rsidR="004F755F" w:rsidRPr="004F755F" w:rsidRDefault="004F755F" w:rsidP="004026C8">
      <w:pPr>
        <w:autoSpaceDE w:val="0"/>
        <w:autoSpaceDN w:val="0"/>
        <w:adjustRightInd w:val="0"/>
        <w:spacing w:after="0" w:line="240" w:lineRule="auto"/>
        <w:rPr>
          <w:rStyle w:val="tlid-translation"/>
          <w:lang w:val="uk-UA"/>
        </w:rPr>
      </w:pPr>
    </w:p>
    <w:p w:rsidR="004026C8" w:rsidRPr="00D41DBA" w:rsidRDefault="004026C8" w:rsidP="00F720CB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CF62A8" w:rsidRDefault="004F755F" w:rsidP="004026C8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Рівняння для в’язкого тертя дозволяє розрахувати розподіл швидкості при течії рідини вздовж круглої труби. </w:t>
      </w:r>
      <w:r w:rsidRPr="007C3EC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Так </w:t>
      </w:r>
      <w:r w:rsidR="007C3EC6" w:rsidRPr="007C3EC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після інтегрування, </w:t>
      </w:r>
      <w:r w:rsidR="007C3EC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7C3EC6" w:rsidRPr="007C3EC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вважаючи, що під стінами має місце прилипання </w:t>
      </w:r>
      <w:r w:rsidR="007C3EC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рідини до стінки</w:t>
      </w:r>
      <w:r w:rsidR="007C3EC6" w:rsidRPr="007C3EC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т</w:t>
      </w:r>
      <w:r w:rsidR="007C3EC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обто </w:t>
      </w:r>
      <w:r w:rsidR="007C3EC6" w:rsidRPr="007C3EC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швидкість на </w:t>
      </w:r>
      <w:r w:rsidR="00CF62A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стінці </w:t>
      </w:r>
      <w:r w:rsidR="007C3EC6" w:rsidRPr="007C3EC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дорівнює нулю, отримуємо</w:t>
      </w:r>
      <w:r w:rsidR="00CF62A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дані рис.</w:t>
      </w:r>
      <w:r w:rsidR="007C3EC6" w:rsidRPr="007C3EC6">
        <w:rPr>
          <w:rFonts w:ascii="Times New Roman" w:hAnsi="Times New Roman" w:cs="Times New Roman"/>
          <w:sz w:val="28"/>
          <w:szCs w:val="28"/>
          <w:lang w:val="uk-UA"/>
        </w:rPr>
        <w:br/>
      </w:r>
      <w:r w:rsidR="007C3EC6" w:rsidRPr="007C3EC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Звідси видно, що швидкості частинок рідини розподіляються по параболічного закону, причому вершина параболи лежить на осі труби (див. рис.). </w:t>
      </w:r>
    </w:p>
    <w:p w:rsidR="004F755F" w:rsidRDefault="007C3EC6" w:rsidP="004026C8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C3EC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 час t з труби витече рідина, обсяг якої</w:t>
      </w:r>
      <w:r w:rsidR="00CF62A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розраховується за виразом:</w:t>
      </w:r>
    </w:p>
    <w:p w:rsidR="00CF62A8" w:rsidRDefault="00CF62A8" w:rsidP="004026C8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CF62A8" w:rsidRDefault="00CF62A8" w:rsidP="004026C8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CF62A8" w:rsidRDefault="00CF62A8" w:rsidP="004026C8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4475" cy="2114550"/>
            <wp:effectExtent l="1905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2A8" w:rsidRDefault="00CF62A8" w:rsidP="004026C8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Ця формула відома як формула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Пуазейля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CF62A8" w:rsidRDefault="00CF62A8" w:rsidP="004026C8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Обговоримо наслідки, що вона задає.</w:t>
      </w:r>
    </w:p>
    <w:p w:rsidR="0068065B" w:rsidRPr="005E363D" w:rsidRDefault="0068065B" w:rsidP="00975985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B2861" w:rsidRPr="0074650C" w:rsidRDefault="002B2861" w:rsidP="002B2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650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Застосуванню основних положень </w:t>
      </w:r>
      <w:r w:rsidR="009759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елементам гідростатики </w:t>
      </w:r>
      <w:r w:rsidRPr="0074650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присвячено відповідні розділи завдання в пропонованому методичному посібнику.</w:t>
      </w:r>
    </w:p>
    <w:p w:rsidR="002B2861" w:rsidRPr="0074650C" w:rsidRDefault="002B2861" w:rsidP="002B2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50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Детально теоретичний матеріал</w:t>
      </w:r>
      <w:r w:rsidR="005C1DB4" w:rsidRPr="0074650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59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 темі неінерці</w:t>
      </w:r>
      <w:r w:rsidR="007E03D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йні</w:t>
      </w:r>
      <w:r w:rsidR="0097598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системи відліку </w:t>
      </w:r>
      <w:r w:rsidR="002529FE" w:rsidRPr="0074650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наведено </w:t>
      </w:r>
      <w:r w:rsidRPr="0074650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 рекомендованій літературі (Трофімова).</w:t>
      </w:r>
    </w:p>
    <w:p w:rsidR="0014468D" w:rsidRPr="0074650C" w:rsidRDefault="0014468D" w:rsidP="0014468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4468D" w:rsidRPr="0074650C" w:rsidSect="0065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908F4"/>
    <w:multiLevelType w:val="hybridMultilevel"/>
    <w:tmpl w:val="62E8E712"/>
    <w:lvl w:ilvl="0" w:tplc="5C30EF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50D1D"/>
    <w:multiLevelType w:val="hybridMultilevel"/>
    <w:tmpl w:val="A44686D0"/>
    <w:lvl w:ilvl="0" w:tplc="5058B73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274452"/>
    <w:multiLevelType w:val="hybridMultilevel"/>
    <w:tmpl w:val="DC20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189"/>
    <w:rsid w:val="0006359A"/>
    <w:rsid w:val="0009565B"/>
    <w:rsid w:val="000E0D0D"/>
    <w:rsid w:val="000F57B6"/>
    <w:rsid w:val="0011480D"/>
    <w:rsid w:val="0014468D"/>
    <w:rsid w:val="00166281"/>
    <w:rsid w:val="00166DEE"/>
    <w:rsid w:val="001A59EF"/>
    <w:rsid w:val="001C6B24"/>
    <w:rsid w:val="001E7C37"/>
    <w:rsid w:val="00201C3D"/>
    <w:rsid w:val="002101DC"/>
    <w:rsid w:val="002529FE"/>
    <w:rsid w:val="00287E1D"/>
    <w:rsid w:val="002A3A54"/>
    <w:rsid w:val="002B2861"/>
    <w:rsid w:val="002F6189"/>
    <w:rsid w:val="0030609F"/>
    <w:rsid w:val="00312D37"/>
    <w:rsid w:val="00360CD6"/>
    <w:rsid w:val="003735EC"/>
    <w:rsid w:val="003C50B0"/>
    <w:rsid w:val="004026C8"/>
    <w:rsid w:val="00415505"/>
    <w:rsid w:val="0042366A"/>
    <w:rsid w:val="00433A3B"/>
    <w:rsid w:val="00480B19"/>
    <w:rsid w:val="00484A8E"/>
    <w:rsid w:val="00493BB8"/>
    <w:rsid w:val="004A4952"/>
    <w:rsid w:val="004B4AE2"/>
    <w:rsid w:val="004B7FB4"/>
    <w:rsid w:val="004E5047"/>
    <w:rsid w:val="004F755F"/>
    <w:rsid w:val="004F7BD8"/>
    <w:rsid w:val="00516343"/>
    <w:rsid w:val="00517792"/>
    <w:rsid w:val="00525AD2"/>
    <w:rsid w:val="005C1DB4"/>
    <w:rsid w:val="005E363D"/>
    <w:rsid w:val="00621127"/>
    <w:rsid w:val="00651609"/>
    <w:rsid w:val="00653052"/>
    <w:rsid w:val="0068065B"/>
    <w:rsid w:val="006C5016"/>
    <w:rsid w:val="00727B1B"/>
    <w:rsid w:val="0074650C"/>
    <w:rsid w:val="007569D9"/>
    <w:rsid w:val="007C3EC6"/>
    <w:rsid w:val="007E03DA"/>
    <w:rsid w:val="00862F75"/>
    <w:rsid w:val="008941B5"/>
    <w:rsid w:val="008D1930"/>
    <w:rsid w:val="008E474D"/>
    <w:rsid w:val="008F1E75"/>
    <w:rsid w:val="00917651"/>
    <w:rsid w:val="00937DD6"/>
    <w:rsid w:val="00975985"/>
    <w:rsid w:val="0099517B"/>
    <w:rsid w:val="009B1F0C"/>
    <w:rsid w:val="009C7030"/>
    <w:rsid w:val="00A337EB"/>
    <w:rsid w:val="00A42893"/>
    <w:rsid w:val="00A56423"/>
    <w:rsid w:val="00A66947"/>
    <w:rsid w:val="00A97F94"/>
    <w:rsid w:val="00AD2D43"/>
    <w:rsid w:val="00AE3061"/>
    <w:rsid w:val="00AE6B26"/>
    <w:rsid w:val="00AF1678"/>
    <w:rsid w:val="00B17E90"/>
    <w:rsid w:val="00B57A93"/>
    <w:rsid w:val="00B63698"/>
    <w:rsid w:val="00BA1515"/>
    <w:rsid w:val="00BB15CE"/>
    <w:rsid w:val="00BC23AC"/>
    <w:rsid w:val="00C16FA5"/>
    <w:rsid w:val="00C260F1"/>
    <w:rsid w:val="00C2741D"/>
    <w:rsid w:val="00C3151A"/>
    <w:rsid w:val="00C71CE1"/>
    <w:rsid w:val="00C76686"/>
    <w:rsid w:val="00C93610"/>
    <w:rsid w:val="00CC4A91"/>
    <w:rsid w:val="00CF5ED6"/>
    <w:rsid w:val="00CF62A8"/>
    <w:rsid w:val="00D41DBA"/>
    <w:rsid w:val="00D55227"/>
    <w:rsid w:val="00D66016"/>
    <w:rsid w:val="00DB573B"/>
    <w:rsid w:val="00DC3A8C"/>
    <w:rsid w:val="00E83D61"/>
    <w:rsid w:val="00ED534E"/>
    <w:rsid w:val="00F0444C"/>
    <w:rsid w:val="00F1543A"/>
    <w:rsid w:val="00F47445"/>
    <w:rsid w:val="00F720CB"/>
    <w:rsid w:val="00F81AF3"/>
    <w:rsid w:val="00FA0672"/>
    <w:rsid w:val="00FC4649"/>
    <w:rsid w:val="00FD3B24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2F6189"/>
  </w:style>
  <w:style w:type="paragraph" w:styleId="a3">
    <w:name w:val="Balloon Text"/>
    <w:basedOn w:val="a"/>
    <w:link w:val="a4"/>
    <w:uiPriority w:val="99"/>
    <w:semiHidden/>
    <w:unhideWhenUsed/>
    <w:rsid w:val="002F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1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3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26" Type="http://schemas.openxmlformats.org/officeDocument/2006/relationships/oleObject" Target="embeddings/oleObject7.bin"/><Relationship Id="rId39" Type="http://schemas.openxmlformats.org/officeDocument/2006/relationships/image" Target="media/image23.em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0.bin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emf"/><Relationship Id="rId25" Type="http://schemas.openxmlformats.org/officeDocument/2006/relationships/image" Target="media/image14.wmf"/><Relationship Id="rId33" Type="http://schemas.openxmlformats.org/officeDocument/2006/relationships/image" Target="media/image19.wmf"/><Relationship Id="rId38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8.bin"/><Relationship Id="rId41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24" Type="http://schemas.openxmlformats.org/officeDocument/2006/relationships/image" Target="media/image13.emf"/><Relationship Id="rId32" Type="http://schemas.openxmlformats.org/officeDocument/2006/relationships/image" Target="media/image18.emf"/><Relationship Id="rId37" Type="http://schemas.openxmlformats.org/officeDocument/2006/relationships/oleObject" Target="embeddings/oleObject11.bin"/><Relationship Id="rId40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2.emf"/><Relationship Id="rId28" Type="http://schemas.openxmlformats.org/officeDocument/2006/relationships/image" Target="media/image16.wmf"/><Relationship Id="rId36" Type="http://schemas.openxmlformats.org/officeDocument/2006/relationships/image" Target="media/image21.wmf"/><Relationship Id="rId10" Type="http://schemas.openxmlformats.org/officeDocument/2006/relationships/oleObject" Target="embeddings/oleObject2.bin"/><Relationship Id="rId19" Type="http://schemas.openxmlformats.org/officeDocument/2006/relationships/image" Target="media/image10.wmf"/><Relationship Id="rId31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6.bin"/><Relationship Id="rId27" Type="http://schemas.openxmlformats.org/officeDocument/2006/relationships/image" Target="media/image15.emf"/><Relationship Id="rId30" Type="http://schemas.openxmlformats.org/officeDocument/2006/relationships/image" Target="media/image17.wmf"/><Relationship Id="rId35" Type="http://schemas.openxmlformats.org/officeDocument/2006/relationships/image" Target="media/image20.e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F383-E3DB-45CD-B8D9-F60D2866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2020-03-18T10:04:00Z</dcterms:created>
  <dcterms:modified xsi:type="dcterms:W3CDTF">2020-11-29T06:55:00Z</dcterms:modified>
</cp:coreProperties>
</file>