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FB82" w14:textId="2FA738C6" w:rsidR="00BF681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ІКС в АУТП </w:t>
      </w:r>
      <w:r w:rsidR="009C60BD">
        <w:rPr>
          <w:rFonts w:ascii="Times New Roman" w:hAnsi="Times New Roman"/>
          <w:b/>
          <w:sz w:val="22"/>
        </w:rPr>
        <w:t>20</w:t>
      </w:r>
      <w:r>
        <w:rPr>
          <w:rFonts w:ascii="Times New Roman" w:hAnsi="Times New Roman"/>
          <w:b/>
          <w:sz w:val="22"/>
        </w:rPr>
        <w:t>.11.2021 Ауд 29   11:40-13:00</w:t>
      </w:r>
    </w:p>
    <w:p w14:paraId="40B5F6C4" w14:textId="77777777" w:rsidR="00BF681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2"/>
        </w:rPr>
      </w:pPr>
    </w:p>
    <w:p w14:paraId="7EC59F6F" w14:textId="6E0C569C" w:rsidR="001D18A9" w:rsidRDefault="001D18A9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F6818">
        <w:rPr>
          <w:rFonts w:ascii="Times New Roman" w:hAnsi="Times New Roman"/>
          <w:b/>
          <w:sz w:val="28"/>
          <w:szCs w:val="28"/>
        </w:rPr>
        <w:t xml:space="preserve">Лекція </w:t>
      </w:r>
      <w:r w:rsidR="00BF6818" w:rsidRPr="00BF6818">
        <w:rPr>
          <w:rFonts w:ascii="Times New Roman" w:hAnsi="Times New Roman"/>
          <w:b/>
          <w:sz w:val="28"/>
          <w:szCs w:val="28"/>
        </w:rPr>
        <w:t>1</w:t>
      </w:r>
      <w:r w:rsidR="009C60BD">
        <w:rPr>
          <w:rFonts w:ascii="Times New Roman" w:hAnsi="Times New Roman"/>
          <w:b/>
          <w:sz w:val="28"/>
          <w:szCs w:val="28"/>
        </w:rPr>
        <w:t>2</w:t>
      </w:r>
    </w:p>
    <w:p w14:paraId="67F88F16" w14:textId="05B49616" w:rsidR="009C60BD" w:rsidRDefault="009C60BD" w:rsidP="009C60BD">
      <w:pPr>
        <w:pStyle w:val="1"/>
        <w:spacing w:before="0"/>
        <w:jc w:val="center"/>
        <w:rPr>
          <w:rFonts w:ascii="Times New Roman" w:hAnsi="Times New Roman"/>
          <w:b/>
          <w:bCs/>
          <w:color w:val="auto"/>
          <w:sz w:val="22"/>
          <w:lang w:val="uk-UA"/>
        </w:rPr>
      </w:pPr>
      <w:r w:rsidRPr="009C60BD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 xml:space="preserve">РОЗДІЛ 10. </w:t>
      </w:r>
      <w:r w:rsidRPr="009C60BD">
        <w:rPr>
          <w:rFonts w:ascii="Times New Roman" w:hAnsi="Times New Roman"/>
          <w:b/>
          <w:bCs/>
          <w:color w:val="auto"/>
          <w:sz w:val="22"/>
        </w:rPr>
        <w:t>СУЧАСНІ МЕТОДИ КЕРУВАННЯ МЕХАТРОННИМИ І</w:t>
      </w:r>
      <w:r>
        <w:rPr>
          <w:rFonts w:ascii="Times New Roman" w:hAnsi="Times New Roman"/>
          <w:b/>
          <w:bCs/>
          <w:color w:val="auto"/>
          <w:sz w:val="22"/>
          <w:lang w:val="uk-UA"/>
        </w:rPr>
        <w:t>КС ВАУТП</w:t>
      </w:r>
    </w:p>
    <w:p w14:paraId="7BEE8BA0" w14:textId="77777777" w:rsidR="009C60BD" w:rsidRPr="009C60BD" w:rsidRDefault="009C60BD" w:rsidP="009C60BD">
      <w:pPr>
        <w:rPr>
          <w:lang w:val="uk-UA"/>
        </w:rPr>
      </w:pPr>
    </w:p>
    <w:p w14:paraId="45963860" w14:textId="5B592385" w:rsidR="009C60BD" w:rsidRPr="00BC3A34" w:rsidRDefault="009C60BD" w:rsidP="009C60BD">
      <w:pPr>
        <w:pStyle w:val="Normal"/>
        <w:widowControl/>
        <w:tabs>
          <w:tab w:val="right" w:leader="dot" w:pos="6237"/>
        </w:tabs>
        <w:spacing w:line="240" w:lineRule="auto"/>
        <w:ind w:left="1276" w:hanging="425"/>
        <w:rPr>
          <w:rFonts w:ascii="Times New Roman" w:hAnsi="Times New Roman"/>
          <w:b/>
          <w:sz w:val="22"/>
          <w:szCs w:val="22"/>
        </w:rPr>
      </w:pPr>
      <w:r w:rsidRPr="00BC3A34">
        <w:rPr>
          <w:rFonts w:ascii="Times New Roman" w:hAnsi="Times New Roman"/>
          <w:b/>
          <w:sz w:val="22"/>
          <w:szCs w:val="22"/>
        </w:rPr>
        <w:t>10.1. Постановки задачі керування мехатронними І</w:t>
      </w:r>
      <w:r>
        <w:rPr>
          <w:rFonts w:ascii="Times New Roman" w:hAnsi="Times New Roman"/>
          <w:b/>
          <w:sz w:val="22"/>
          <w:szCs w:val="22"/>
        </w:rPr>
        <w:t>КС в АУТП</w:t>
      </w:r>
    </w:p>
    <w:p w14:paraId="2EFD9E9B" w14:textId="7BEC4A80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Розглянемо завдання керування стосовно до мехатронних систем</w:t>
      </w:r>
      <w:r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 ІКС в АУТП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, які використовуються у виробничих машинах і компле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к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сах автоматизованого машинобудування і виконують основні технол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гічні функції. До таких систем керування пред'являються, як пр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вило, досить жорсткі вимоги, так як режими керування визначають хід технологічного процесу і, отже, якість одержув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ного виробу. Завдання комп'ютерного к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рування технологічними машинами, які не могли бути вирішені на базі традиційних підходів, стимулюв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ли розробку і впровадження у практику принцип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во нових методів керування.</w:t>
      </w:r>
    </w:p>
    <w:p w14:paraId="52BA7115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У мехатроніці ставиться завдання керування координован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ми функціональними (механічн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ми) рухами машин.</w:t>
      </w:r>
    </w:p>
    <w:p w14:paraId="55910520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Розглянемо функціональну схему пристрою з комп'ютерним керуванням (рис. 10.1). Завдання керування полягає у виконанні бажаного руху робочого органу, який цілеспрямовано впливає на об'єкт робіт. При цьому з боку зовнішнього середовища об'єкт зазнає збурюючої дії. Отже, у загальному випадку об'єктом кер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у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вання у мехатроніці є складна багатозв'язна система (за допом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гою інтерфейсів І1-І7), до складу якої входять:</w:t>
      </w:r>
    </w:p>
    <w:p w14:paraId="377E75F1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79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блок виконавчих приводів;</w:t>
      </w:r>
    </w:p>
    <w:p w14:paraId="097F65D0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74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механічний пристрій з робочим органом;</w:t>
      </w:r>
    </w:p>
    <w:p w14:paraId="77718612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79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блок сенсорів (датчиків);</w:t>
      </w:r>
    </w:p>
    <w:p w14:paraId="59315281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74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об'єкт робіт, на який впливає робочий орган.</w:t>
      </w:r>
    </w:p>
    <w:p w14:paraId="54370357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rStyle w:val="15pt0pt"/>
          <w:rFonts w:eastAsiaTheme="minorHAnsi"/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Окремі блоки і пристрої системи можуть бути інтегровані у мехатронні модулі (розд. 5). Процес взаємодії робочого органу та зовнішніх об'єктів (наприклад, при виконанні операцій складання, механічної обробки і т. д.) Дозволяє організувати технологічно орієнтований процес керування, що враховує характер і специфіку даної взаємодії у конкретно поставленій задачі.</w:t>
      </w:r>
    </w:p>
    <w:p w14:paraId="5D8810B2" w14:textId="77777777" w:rsidR="009C60BD" w:rsidRPr="00BC3A34" w:rsidRDefault="009C60BD" w:rsidP="009C60BD">
      <w:pPr>
        <w:pStyle w:val="12"/>
        <w:shd w:val="clear" w:color="auto" w:fill="auto"/>
        <w:spacing w:line="240" w:lineRule="auto"/>
        <w:jc w:val="center"/>
        <w:rPr>
          <w:spacing w:val="0"/>
          <w:sz w:val="22"/>
          <w:szCs w:val="22"/>
          <w:lang w:val="uk-UA"/>
        </w:rPr>
      </w:pPr>
      <w:r w:rsidRPr="00BC3A34">
        <w:rPr>
          <w:spacing w:val="0"/>
        </w:rPr>
        <w:object w:dxaOrig="24623" w:dyaOrig="11471" w14:anchorId="58891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137.25pt" o:ole="">
            <v:imagedata r:id="rId5" o:title=""/>
          </v:shape>
          <o:OLEObject Type="Embed" ProgID="Visio.Drawing.11" ShapeID="_x0000_i1025" DrawAspect="Content" ObjectID="_1698399646" r:id="rId6"/>
        </w:object>
      </w:r>
    </w:p>
    <w:p w14:paraId="47F572AD" w14:textId="77777777" w:rsidR="009C60BD" w:rsidRPr="00BC3A34" w:rsidRDefault="009C60BD" w:rsidP="009C60BD">
      <w:pPr>
        <w:pStyle w:val="a6"/>
        <w:shd w:val="clear" w:color="auto" w:fill="auto"/>
        <w:spacing w:line="240" w:lineRule="auto"/>
        <w:ind w:firstLine="567"/>
        <w:jc w:val="center"/>
        <w:rPr>
          <w:rStyle w:val="13pt0pt"/>
          <w:rFonts w:eastAsiaTheme="minorHAnsi"/>
          <w:spacing w:val="0"/>
          <w:sz w:val="16"/>
          <w:szCs w:val="16"/>
          <w:lang w:val="uk-UA"/>
        </w:rPr>
      </w:pPr>
    </w:p>
    <w:p w14:paraId="2E3D33E9" w14:textId="77777777" w:rsidR="009C60BD" w:rsidRPr="00BC3A34" w:rsidRDefault="009C60BD" w:rsidP="009C60BD">
      <w:pPr>
        <w:pStyle w:val="a6"/>
        <w:shd w:val="clear" w:color="auto" w:fill="auto"/>
        <w:spacing w:line="240" w:lineRule="auto"/>
        <w:ind w:firstLine="567"/>
        <w:jc w:val="center"/>
        <w:rPr>
          <w:rStyle w:val="13pt0pt"/>
          <w:rFonts w:eastAsiaTheme="minorHAnsi"/>
          <w:spacing w:val="0"/>
          <w:sz w:val="22"/>
          <w:szCs w:val="22"/>
          <w:lang w:val="uk-UA"/>
        </w:rPr>
      </w:pPr>
      <w:r w:rsidRPr="00BC3A34">
        <w:rPr>
          <w:rStyle w:val="13pt0pt"/>
          <w:rFonts w:eastAsiaTheme="minorHAnsi"/>
          <w:spacing w:val="0"/>
          <w:sz w:val="22"/>
          <w:szCs w:val="22"/>
          <w:lang w:val="uk-UA"/>
        </w:rPr>
        <w:t>Рис. 10.1. Функціональна схема пристрою з комп'ютерним керуванням</w:t>
      </w:r>
    </w:p>
    <w:p w14:paraId="7CFD3C0C" w14:textId="77777777" w:rsidR="009C60BD" w:rsidRPr="00BC3A34" w:rsidRDefault="009C60BD" w:rsidP="009C60BD">
      <w:pPr>
        <w:pStyle w:val="a6"/>
        <w:shd w:val="clear" w:color="auto" w:fill="auto"/>
        <w:spacing w:line="240" w:lineRule="auto"/>
        <w:ind w:firstLine="567"/>
        <w:jc w:val="center"/>
        <w:rPr>
          <w:spacing w:val="0"/>
          <w:sz w:val="16"/>
          <w:szCs w:val="16"/>
          <w:lang w:val="uk-UA"/>
        </w:rPr>
      </w:pPr>
    </w:p>
    <w:p w14:paraId="19F5805D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Наведена структура об'єкта керування визначає вимоги і 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становку задачі керування мехатронними системами розглянутого класу. Відтворення заданих рухів мехатронними модулями ґрунт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у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ється на виконанні класичних вимог теорії автоматичного кер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у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вання: стійкості, то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ності і якості процесу керування.</w:t>
      </w:r>
    </w:p>
    <w:p w14:paraId="7A4A27C1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Крім того, необхідно додатково враховувати наступні сп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цифічні особливості мехатронних систем:</w:t>
      </w:r>
    </w:p>
    <w:p w14:paraId="09E40B41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рух робочого органу, як правило, забезпечується вза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є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мопов'язаними переміщеннями декількох виконавчих приводів і ланок механі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ного пристрою;</w:t>
      </w:r>
    </w:p>
    <w:p w14:paraId="0C908513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61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задача керування мехатронною системою повинна бути вирішена у просторі (знайдено оптимізовані траєкторії руху всіх ланок, включаючи робочий орган) і в часі (визначені та реалізов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ні 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lastRenderedPageBreak/>
        <w:t>бажані швидкості, прискорення і зусилля, що розвиваються, для всіх приводів системи);</w:t>
      </w:r>
    </w:p>
    <w:p w14:paraId="1F4DCFD2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параметри збурюючих впливів, прикладених до робоч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го органу і окремих мехатронних модулів, для багатьох технолог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чних завдань заздалегідь не визначені;</w:t>
      </w:r>
    </w:p>
    <w:p w14:paraId="072A5B52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складність побудови адекватних матем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тичних моделей мехатронних систем (особливо багатозв'язних систем, що включ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ють динамічну модель технологічного процесу).</w:t>
      </w:r>
    </w:p>
    <w:p w14:paraId="7EFE1CD2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Розмірність задачі керування у мехатроніці визначається к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лькістю незалежно керованих приводів системи. Мехатронні системи метал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різальних верстатів з ЧПУ, промислових роботів і багатьох інших об'єктів структурно є багатовимірними і багато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з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в'язними системами. Для цих об'єктів задається бажаний рух роб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чого органу, а реалізується воно сукупними перем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щеннями всіх ланок. Звідси виникають спеціальні математичні, алгоритмі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ні та технічні з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вдання керування.</w:t>
      </w:r>
    </w:p>
    <w:p w14:paraId="75A4A1CA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Для планування заданого руху мехатронної системи нео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б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хідно вирішити зворотну задачу про становище механізму. Суть даного завдання полягає у визначенні необхідних переміщень ланок системи за заданим рухом робочого орг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ну.</w:t>
      </w:r>
    </w:p>
    <w:p w14:paraId="47DFCC2D" w14:textId="77777777" w:rsidR="009C60BD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rStyle w:val="15pt0pt"/>
          <w:rFonts w:eastAsiaTheme="minorHAnsi"/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Наприклад, для маніпулятора промислового робота з шіст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ь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ма ступенями рухливості постановка оберненої задачі про стан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вище робочого органу зводиться до наступного (рис. 10.2). По заданій траєкторії руху робочого органу 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lang w:val="uk-UA"/>
        </w:rPr>
        <w:t>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 нео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б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хідно розрахувати узагальнені координати ст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у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пенів рухливості 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lang w:val="uk-UA"/>
        </w:rPr>
        <w:t>q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vertAlign w:val="subscript"/>
          <w:lang w:val="uk-UA"/>
        </w:rPr>
        <w:t>1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lang w:val="uk-UA"/>
        </w:rPr>
        <w:t>-q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vertAlign w:val="subscript"/>
          <w:lang w:val="uk-UA"/>
        </w:rPr>
        <w:t>6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 маніпулятора.</w:t>
      </w:r>
    </w:p>
    <w:p w14:paraId="6FA8B5AF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rStyle w:val="15pt0pt"/>
          <w:rFonts w:eastAsiaTheme="minorHAnsi"/>
          <w:spacing w:val="0"/>
          <w:sz w:val="16"/>
          <w:szCs w:val="16"/>
          <w:lang w:val="uk-UA"/>
        </w:rPr>
      </w:pPr>
    </w:p>
    <w:p w14:paraId="364EE486" w14:textId="7CFCBF0B" w:rsidR="009C60BD" w:rsidRPr="00BC3A34" w:rsidRDefault="009C60BD" w:rsidP="009C60BD">
      <w:pPr>
        <w:pStyle w:val="12"/>
        <w:shd w:val="clear" w:color="auto" w:fill="auto"/>
        <w:spacing w:line="240" w:lineRule="auto"/>
        <w:jc w:val="center"/>
        <w:rPr>
          <w:spacing w:val="0"/>
          <w:sz w:val="22"/>
          <w:szCs w:val="22"/>
          <w:lang w:val="uk-UA"/>
        </w:rPr>
      </w:pPr>
      <w:r w:rsidRPr="00BC3A34">
        <w:rPr>
          <w:noProof/>
          <w:spacing w:val="0"/>
          <w:sz w:val="22"/>
          <w:szCs w:val="22"/>
          <w:lang w:val="uk-UA"/>
        </w:rPr>
        <w:drawing>
          <wp:inline distT="0" distB="0" distL="0" distR="0" wp14:anchorId="1F3FA70E" wp14:editId="56D9CF91">
            <wp:extent cx="3771900" cy="1704975"/>
            <wp:effectExtent l="0" t="0" r="0" b="9525"/>
            <wp:docPr id="1" name="Рисунок 1" descr="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7.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1BC87" w14:textId="77777777" w:rsidR="009C60BD" w:rsidRPr="00BC3A34" w:rsidRDefault="009C60BD" w:rsidP="009C60BD">
      <w:pPr>
        <w:pStyle w:val="a6"/>
        <w:shd w:val="clear" w:color="auto" w:fill="auto"/>
        <w:spacing w:line="240" w:lineRule="auto"/>
        <w:jc w:val="center"/>
        <w:rPr>
          <w:rStyle w:val="13pt0pt"/>
          <w:rFonts w:eastAsiaTheme="minorHAnsi"/>
          <w:spacing w:val="0"/>
          <w:sz w:val="22"/>
          <w:szCs w:val="22"/>
          <w:lang w:val="uk-UA"/>
        </w:rPr>
      </w:pPr>
      <w:r w:rsidRPr="00BC3A34">
        <w:rPr>
          <w:rStyle w:val="13pt0pt"/>
          <w:rFonts w:eastAsiaTheme="minorHAnsi"/>
          <w:spacing w:val="0"/>
          <w:sz w:val="22"/>
          <w:szCs w:val="22"/>
          <w:lang w:val="uk-UA"/>
        </w:rPr>
        <w:t>Рис. 10.2</w:t>
      </w:r>
      <w:r>
        <w:rPr>
          <w:rStyle w:val="13pt0pt"/>
          <w:rFonts w:eastAsiaTheme="minorHAnsi"/>
          <w:spacing w:val="0"/>
          <w:sz w:val="22"/>
          <w:szCs w:val="22"/>
          <w:lang w:val="uk-UA"/>
        </w:rPr>
        <w:t>.</w:t>
      </w:r>
      <w:r w:rsidRPr="00BC3A34">
        <w:rPr>
          <w:rStyle w:val="13pt0pt"/>
          <w:rFonts w:eastAsiaTheme="minorHAnsi"/>
          <w:spacing w:val="0"/>
          <w:sz w:val="22"/>
          <w:szCs w:val="22"/>
          <w:lang w:val="uk-UA"/>
        </w:rPr>
        <w:t xml:space="preserve"> Узагальнені координати маніпулятора</w:t>
      </w:r>
    </w:p>
    <w:p w14:paraId="56CA4455" w14:textId="77777777" w:rsidR="009C60BD" w:rsidRPr="00BC3A34" w:rsidRDefault="009C60BD" w:rsidP="009C60BD">
      <w:pPr>
        <w:pStyle w:val="a6"/>
        <w:shd w:val="clear" w:color="auto" w:fill="auto"/>
        <w:spacing w:line="240" w:lineRule="auto"/>
        <w:ind w:firstLine="567"/>
        <w:jc w:val="center"/>
        <w:rPr>
          <w:spacing w:val="0"/>
          <w:sz w:val="22"/>
          <w:szCs w:val="22"/>
          <w:lang w:val="uk-UA"/>
        </w:rPr>
      </w:pPr>
    </w:p>
    <w:p w14:paraId="28AC610C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При вирішенні оберненої задачі слід враховувати, що для визначення узагальнених координат ступенів рухливості необхі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д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но вирішувати систему з 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lang w:val="uk-UA"/>
        </w:rPr>
        <w:t>m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 алгебраїчних рівнянь (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lang w:val="uk-UA"/>
        </w:rPr>
        <w:t>m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 - число ступ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нів свободи робочого органу) з 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lang w:val="uk-UA"/>
        </w:rPr>
        <w:t>n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 невідомими (</w:t>
      </w:r>
      <w:r w:rsidRPr="00BC3A34">
        <w:rPr>
          <w:rStyle w:val="15pt0pt"/>
          <w:rFonts w:eastAsiaTheme="minorHAnsi"/>
          <w:i/>
          <w:spacing w:val="0"/>
          <w:sz w:val="22"/>
          <w:szCs w:val="22"/>
          <w:lang w:val="uk-UA"/>
        </w:rPr>
        <w:t>n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 - число керованих ступенів рухливості механізму). Для маніпуляційних механізмів з послідовним розташуванням кінематичних пар 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шення оберненої задачі про становище є проблемним, в той час як пряма задача вирішується відносно нескладно. Для машин з паралельною кін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матичною структурою (наприклад, станків- гексап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дів) ситуація обернена.</w:t>
      </w:r>
    </w:p>
    <w:p w14:paraId="7813DFF9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Необхідно відзначити, що вихідна система рівнянь є нел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нійною. Це ускладнює вирішення оберненої задачі в масштабі реального часу для багатоланкових механізмів. Тому перспекти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ними є методи автоматизованого виводу і вир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шення нелінійних рівнянь або способи лінеаризації вихідних нелінійних систем. Ефективним способом, що дозволяє «природним» чином отрим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ти лінійні рівняння, є перехід від керування становищем робочого органу до керування по швидкості його руху. Після диференці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ю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вання вихідної системи отримуємо систему лінійних рівнянь зі змінними коефіцієнтами. При вирішенні системи рівнянь необхі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д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но враховувати обмеження на узагальнені координати і відп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відно на розміри робочої зони і кути се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вісу механізму.</w:t>
      </w:r>
    </w:p>
    <w:p w14:paraId="2D8452C3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Багатозв'язність системи означає, що рух кожної ланки впливає на рух інших ланок. Зазначений взаємовплив відбуваєт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ь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ся через механічний пристрій як загальне навантаження, через спіл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ь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не джерело енергії, а також внаслідок природних і штучних дин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мічних зв'язків між каналами керування у блоці приводів. Отже, необхідно формувати керування рухом мехатронної системи (ос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бливо на високих швидкостях, де вплив динамічних чи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ників істотний) з урахуванням перехресних зв'язків між ланками.</w:t>
      </w:r>
    </w:p>
    <w:p w14:paraId="4867CDB1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Проблемним є також питання організації зворотних зв'язків при управлінні багатоланковими мехатронними системами. Техн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чно найбільш просто встановлювати датчики положення і швидк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сті у приводних модулях. Однак потім необхідно обчислити у реальному часі фактичне переміщення робочого органу. Причому цей комп'ютерний розрахунок вимагає побудови адекватної дин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мічної моделі системи з урахуванням досить складних для анал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 xml:space="preserve">тичної оцінки 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lastRenderedPageBreak/>
        <w:t>факторів:</w:t>
      </w:r>
    </w:p>
    <w:p w14:paraId="514AEABF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всіх діючих сил (керуючих моментів приводів, сил те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тя, зовнішніх сил і моментів, відцентрових і коріолісових сил);</w:t>
      </w:r>
    </w:p>
    <w:p w14:paraId="421C8D5C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85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первинних похибок системи (пружних деформацій 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нок, люфтів у механічних перед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чах, похибок виготовлення і збірки, вузлів), які визначають її інтегральні точносні характери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с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тики;</w:t>
      </w:r>
    </w:p>
    <w:p w14:paraId="5C67D272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змінних параметрів об'єкта керування (наведених мом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нтів інерції і мас механізму і навантаження).</w:t>
      </w:r>
    </w:p>
    <w:p w14:paraId="160138F5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Тому найкращим варіантом з точки зору достовірності од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ржуваної інформації про факти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ч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ний рух є установка датчиків безпосередньо на робочий орган. Прикладами такого підходу м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жуть служити:</w:t>
      </w:r>
    </w:p>
    <w:p w14:paraId="47F2C4CD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застосування систем технічного зору для визначення 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ложення робочого органу і об'є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к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тів у робочій зоні (наприклад, при складанні);</w:t>
      </w:r>
    </w:p>
    <w:p w14:paraId="4774D659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установка силомоментних датчиків у зап'ясті маніпул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я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тора для вимірювання діючих сил на операціях механічної обро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б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ки;</w:t>
      </w:r>
    </w:p>
    <w:p w14:paraId="684FE10E" w14:textId="77777777" w:rsidR="009C60BD" w:rsidRPr="00BC3A34" w:rsidRDefault="009C60BD" w:rsidP="009C60BD">
      <w:pPr>
        <w:pStyle w:val="12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використання блоків акселерометрів для визначення л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нійних прискорень робочого орг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ну при швидких транспортних переміщеннях.</w:t>
      </w:r>
    </w:p>
    <w:p w14:paraId="5B79D649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Перспективним видається також поєднання розглянутих п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і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дходів при виборі зворотних зв'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я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зків у складних мехатронних системах.</w:t>
      </w:r>
    </w:p>
    <w:p w14:paraId="6C1EA68D" w14:textId="77777777" w:rsidR="009C60BD" w:rsidRPr="00BC3A34" w:rsidRDefault="009C60BD" w:rsidP="009C60BD">
      <w:pPr>
        <w:pStyle w:val="12"/>
        <w:shd w:val="clear" w:color="auto" w:fill="auto"/>
        <w:spacing w:line="240" w:lineRule="auto"/>
        <w:ind w:firstLine="567"/>
        <w:jc w:val="both"/>
        <w:rPr>
          <w:spacing w:val="0"/>
          <w:sz w:val="22"/>
          <w:szCs w:val="22"/>
          <w:lang w:val="uk-UA"/>
        </w:rPr>
      </w:pP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Характерною особливістю мехатронних систем для автом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а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тизованого машинобудування є можливість поділу завдань пр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о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грамного кер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у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вання рухом на просторові та часові. Це означає, що траєкторія руху робочого органу в просторі, і його контурна шв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дкість можуть плануватися окремо з використанням різних крит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е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ріїв опт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и</w:t>
      </w:r>
      <w:r w:rsidRPr="00BC3A34">
        <w:rPr>
          <w:rStyle w:val="15pt0pt"/>
          <w:rFonts w:eastAsiaTheme="minorHAnsi"/>
          <w:spacing w:val="0"/>
          <w:sz w:val="22"/>
          <w:szCs w:val="22"/>
          <w:lang w:val="uk-UA"/>
        </w:rPr>
        <w:t>мізації. Оптимізацію закону руху технологічної машини у часі зазвичай проводять за критеріями продуктивності, точності обробки, а також за економічними і комбінованими показниками.</w:t>
      </w:r>
    </w:p>
    <w:p w14:paraId="6EE86EF9" w14:textId="77777777" w:rsidR="009C60BD" w:rsidRPr="00BC3A34" w:rsidRDefault="009C60BD" w:rsidP="009C60BD">
      <w:pPr>
        <w:pStyle w:val="Normal"/>
        <w:widowControl/>
        <w:tabs>
          <w:tab w:val="right" w:leader="dot" w:pos="6237"/>
        </w:tabs>
        <w:spacing w:line="240" w:lineRule="auto"/>
        <w:ind w:left="1276" w:hanging="425"/>
        <w:rPr>
          <w:rFonts w:ascii="Times New Roman" w:hAnsi="Times New Roman"/>
          <w:b/>
          <w:szCs w:val="16"/>
        </w:rPr>
      </w:pPr>
    </w:p>
    <w:p w14:paraId="0058DC9D" w14:textId="77777777" w:rsidR="00BF681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BF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57D92"/>
    <w:multiLevelType w:val="multilevel"/>
    <w:tmpl w:val="29C82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1"/>
    <w:rsid w:val="001277F4"/>
    <w:rsid w:val="001D18A9"/>
    <w:rsid w:val="003877B1"/>
    <w:rsid w:val="00644E98"/>
    <w:rsid w:val="007B152A"/>
    <w:rsid w:val="009C60BD"/>
    <w:rsid w:val="00B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8D9E"/>
  <w15:chartTrackingRefBased/>
  <w15:docId w15:val="{B77278F2-2852-42A5-935E-96C557A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F6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77B1"/>
    <w:pPr>
      <w:keepNext/>
      <w:ind w:firstLine="284"/>
      <w:jc w:val="center"/>
      <w:outlineLvl w:val="1"/>
    </w:pPr>
    <w:rPr>
      <w:snapToGrid w:val="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77B1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11">
    <w:name w:val="Обычный1"/>
    <w:rsid w:val="003877B1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Ris">
    <w:name w:val="Ris"/>
    <w:basedOn w:val="a"/>
    <w:rsid w:val="003877B1"/>
    <w:pPr>
      <w:jc w:val="center"/>
    </w:pPr>
    <w:rPr>
      <w:sz w:val="22"/>
      <w:lang w:val="uk-UA"/>
    </w:rPr>
  </w:style>
  <w:style w:type="paragraph" w:customStyle="1" w:styleId="ris0">
    <w:name w:val="ris"/>
    <w:basedOn w:val="11"/>
    <w:rsid w:val="003877B1"/>
    <w:pPr>
      <w:widowControl/>
      <w:spacing w:after="180" w:line="240" w:lineRule="auto"/>
      <w:ind w:firstLine="0"/>
      <w:jc w:val="center"/>
    </w:pPr>
    <w:rPr>
      <w:rFonts w:ascii="Times New Roman" w:hAnsi="Times New Roman"/>
      <w:sz w:val="22"/>
    </w:rPr>
  </w:style>
  <w:style w:type="paragraph" w:customStyle="1" w:styleId="a3">
    <w:name w:val="Стиль Тоня + по центру"/>
    <w:basedOn w:val="1"/>
    <w:rsid w:val="00BF6818"/>
    <w:pPr>
      <w:keepLines w:val="0"/>
      <w:spacing w:after="60"/>
      <w:jc w:val="center"/>
    </w:pPr>
    <w:rPr>
      <w:rFonts w:ascii="Times New Roman" w:eastAsia="Times New Roman" w:hAnsi="Times New Roman" w:cs="Arial"/>
      <w:bCs/>
      <w:color w:val="auto"/>
      <w:kern w:val="32"/>
      <w:sz w:val="22"/>
      <w:szCs w:val="20"/>
    </w:rPr>
  </w:style>
  <w:style w:type="paragraph" w:customStyle="1" w:styleId="MATLAB11">
    <w:name w:val="MATLAB 11"/>
    <w:basedOn w:val="a"/>
    <w:rsid w:val="00BF6818"/>
    <w:pPr>
      <w:ind w:firstLine="340"/>
      <w:jc w:val="both"/>
    </w:pPr>
    <w:rPr>
      <w:rFonts w:ascii="Courier New" w:hAnsi="Courier New"/>
      <w:sz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F6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customStyle="1" w:styleId="21">
    <w:name w:val="Обычный2"/>
    <w:rsid w:val="00644E98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Normal">
    <w:name w:val="Normal"/>
    <w:rsid w:val="009C60BD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4">
    <w:name w:val="Основной текст_"/>
    <w:link w:val="12"/>
    <w:rsid w:val="009C60BD"/>
    <w:rPr>
      <w:spacing w:val="2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4"/>
    <w:rsid w:val="009C60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8"/>
      <w:szCs w:val="28"/>
      <w:lang w:eastAsia="en-US"/>
    </w:rPr>
  </w:style>
  <w:style w:type="character" w:customStyle="1" w:styleId="a5">
    <w:name w:val="Подпись к картинке_"/>
    <w:link w:val="a6"/>
    <w:rsid w:val="009C60BD"/>
    <w:rPr>
      <w:spacing w:val="2"/>
      <w:sz w:val="25"/>
      <w:szCs w:val="25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9C60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5pt0pt">
    <w:name w:val="Основной текст + 15 pt;Интервал 0 pt"/>
    <w:rsid w:val="009C6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Подпись к картинке + 13 pt;Интервал 0 pt"/>
    <w:rsid w:val="009C6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5</cp:revision>
  <dcterms:created xsi:type="dcterms:W3CDTF">2020-10-26T08:33:00Z</dcterms:created>
  <dcterms:modified xsi:type="dcterms:W3CDTF">2021-11-14T10:54:00Z</dcterms:modified>
</cp:coreProperties>
</file>