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296" w:rsidRPr="008878C9" w:rsidRDefault="000A5296" w:rsidP="000A5296">
      <w:pPr>
        <w:spacing w:after="0" w:line="240" w:lineRule="auto"/>
        <w:rPr>
          <w:rFonts w:ascii="Times New Roman" w:hAnsi="Times New Roman"/>
          <w:lang w:val="uk-UA"/>
        </w:rPr>
      </w:pPr>
      <w:r w:rsidRPr="008878C9">
        <w:rPr>
          <w:rFonts w:ascii="Times New Roman" w:hAnsi="Times New Roman"/>
          <w:lang w:val="uk-UA"/>
        </w:rPr>
        <w:object w:dxaOrig="9355" w:dyaOrig="11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58.8pt" o:ole="">
            <v:imagedata r:id="rId5" o:title=""/>
          </v:shape>
          <o:OLEObject Type="Embed" ProgID="Word.Document.8" ShapeID="_x0000_i1025" DrawAspect="Content" ObjectID="_1697962089" r:id="rId6">
            <o:FieldCodes>\s</o:FieldCodes>
          </o:OLEObject>
        </w:object>
      </w:r>
      <w:r w:rsidRPr="008878C9">
        <w:rPr>
          <w:rFonts w:ascii="Times New Roman" w:hAnsi="Times New Roman"/>
          <w:lang w:val="uk-UA"/>
        </w:rPr>
        <w:t xml:space="preserve"> </w:t>
      </w:r>
    </w:p>
    <w:p w:rsidR="000A5296" w:rsidRPr="008878C9" w:rsidRDefault="000A5296" w:rsidP="000A5296">
      <w:pPr>
        <w:spacing w:after="0" w:line="240" w:lineRule="auto"/>
        <w:rPr>
          <w:rFonts w:ascii="Times New Roman" w:hAnsi="Times New Roman"/>
          <w:lang w:val="uk-UA"/>
        </w:rPr>
      </w:pP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8650"/>
      </w:tblGrid>
      <w:tr w:rsidR="000A5296" w:rsidRPr="008878C9" w:rsidTr="00FC0C13">
        <w:tc>
          <w:tcPr>
            <w:tcW w:w="8789" w:type="dxa"/>
            <w:shd w:val="clear" w:color="auto" w:fill="D9D9D9" w:themeFill="background1" w:themeFillShade="D9"/>
          </w:tcPr>
          <w:p w:rsidR="000A5296" w:rsidRPr="008878C9" w:rsidRDefault="000A5296" w:rsidP="00FC0C1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КЛЮЧОВІ ПИТАННЯ ТА КАТЕГОРІЇ</w:t>
            </w:r>
          </w:p>
        </w:tc>
      </w:tr>
    </w:tbl>
    <w:p w:rsidR="000A5296" w:rsidRPr="008878C9" w:rsidRDefault="000A5296" w:rsidP="000A5296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0A5296" w:rsidRPr="008878C9" w:rsidRDefault="000A5296" w:rsidP="000A529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i/>
          <w:sz w:val="28"/>
          <w:szCs w:val="28"/>
          <w:lang w:val="uk-UA"/>
        </w:rPr>
        <w:t xml:space="preserve">Поточні зобов'язання </w:t>
      </w:r>
      <w:r w:rsidRPr="008878C9">
        <w:rPr>
          <w:rFonts w:ascii="Times New Roman" w:hAnsi="Times New Roman"/>
          <w:sz w:val="28"/>
          <w:szCs w:val="28"/>
          <w:lang w:val="uk-UA"/>
        </w:rPr>
        <w:t>–</w:t>
      </w:r>
      <w:r w:rsidRPr="008878C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878C9">
        <w:rPr>
          <w:rFonts w:ascii="Times New Roman" w:hAnsi="Times New Roman"/>
          <w:sz w:val="28"/>
          <w:szCs w:val="28"/>
          <w:lang w:val="uk-UA"/>
        </w:rPr>
        <w:t>зобов'язання, які будуть погашені протягом операційного циклу підприємства або повинні бути погашені протягом дванадцяти місяців, починаючи з дати балансу.</w:t>
      </w:r>
    </w:p>
    <w:p w:rsidR="000A5296" w:rsidRPr="008878C9" w:rsidRDefault="000A5296" w:rsidP="000A529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i/>
          <w:sz w:val="28"/>
          <w:szCs w:val="28"/>
          <w:lang w:val="uk-UA"/>
        </w:rPr>
        <w:t xml:space="preserve">Довгострокові зобов'язання </w:t>
      </w:r>
      <w:r w:rsidRPr="008878C9">
        <w:rPr>
          <w:rFonts w:ascii="Times New Roman" w:hAnsi="Times New Roman"/>
          <w:sz w:val="28"/>
          <w:szCs w:val="28"/>
          <w:lang w:val="uk-UA"/>
        </w:rPr>
        <w:t>–</w:t>
      </w:r>
      <w:r w:rsidRPr="008878C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878C9">
        <w:rPr>
          <w:rFonts w:ascii="Times New Roman" w:hAnsi="Times New Roman"/>
          <w:sz w:val="28"/>
          <w:szCs w:val="28"/>
          <w:lang w:val="uk-UA"/>
        </w:rPr>
        <w:t>всі зобов'язання, які не є поточними зобов'язаннями.</w:t>
      </w:r>
    </w:p>
    <w:p w:rsidR="000A5296" w:rsidRPr="008878C9" w:rsidRDefault="000A5296" w:rsidP="000A529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i/>
          <w:sz w:val="28"/>
          <w:szCs w:val="28"/>
          <w:lang w:val="uk-UA"/>
        </w:rPr>
        <w:t xml:space="preserve">Забезпечення </w:t>
      </w:r>
      <w:r w:rsidRPr="008878C9">
        <w:rPr>
          <w:rFonts w:ascii="Times New Roman" w:hAnsi="Times New Roman"/>
          <w:sz w:val="28"/>
          <w:szCs w:val="28"/>
          <w:lang w:val="uk-UA"/>
        </w:rPr>
        <w:t>–</w:t>
      </w:r>
      <w:r w:rsidRPr="008878C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878C9">
        <w:rPr>
          <w:rFonts w:ascii="Times New Roman" w:hAnsi="Times New Roman"/>
          <w:sz w:val="28"/>
          <w:szCs w:val="28"/>
          <w:lang w:val="uk-UA"/>
        </w:rPr>
        <w:t>зобов'язання з невизначеними сумою або часом погашення на дату балансу.</w:t>
      </w:r>
    </w:p>
    <w:p w:rsidR="000A5296" w:rsidRPr="008878C9" w:rsidRDefault="000A5296" w:rsidP="000A529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i/>
          <w:sz w:val="28"/>
          <w:szCs w:val="28"/>
          <w:lang w:val="uk-UA"/>
        </w:rPr>
        <w:t>Кредитор</w:t>
      </w:r>
      <w:r w:rsidRPr="008878C9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8878C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878C9">
        <w:rPr>
          <w:rFonts w:ascii="Times New Roman" w:hAnsi="Times New Roman"/>
          <w:sz w:val="28"/>
          <w:szCs w:val="28"/>
          <w:lang w:val="uk-UA"/>
        </w:rPr>
        <w:t>юридична або фізична особа, яка має підтверджені у встановленому порядку вимоги щодо грошових зобов'язань до боржника, у тому числі щодо виплати заборгованості із заробітної плати працівникам боржника, а також контролюючі органи –</w:t>
      </w:r>
      <w:r w:rsidRPr="008878C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878C9">
        <w:rPr>
          <w:rFonts w:ascii="Times New Roman" w:hAnsi="Times New Roman"/>
          <w:sz w:val="28"/>
          <w:szCs w:val="28"/>
          <w:lang w:val="uk-UA"/>
        </w:rPr>
        <w:t>щодо податків та зборів.</w:t>
      </w:r>
    </w:p>
    <w:p w:rsidR="000A5296" w:rsidRPr="008878C9" w:rsidRDefault="000A5296" w:rsidP="000A529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i/>
          <w:sz w:val="28"/>
          <w:szCs w:val="28"/>
          <w:lang w:val="uk-UA"/>
        </w:rPr>
        <w:t>Сума погашення</w:t>
      </w:r>
      <w:r w:rsidRPr="008878C9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8878C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878C9">
        <w:rPr>
          <w:rFonts w:ascii="Times New Roman" w:hAnsi="Times New Roman"/>
          <w:sz w:val="28"/>
          <w:szCs w:val="28"/>
          <w:lang w:val="uk-UA"/>
        </w:rPr>
        <w:t>недисконтована сума грошових коштів або їх еквівалентів, яка, як очікується, буде сплачена для погашення зобов'язання в процесі звичайної діяльності підприємства.</w:t>
      </w:r>
    </w:p>
    <w:p w:rsidR="000A5296" w:rsidRPr="008878C9" w:rsidRDefault="000A5296" w:rsidP="000A529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o29"/>
      <w:bookmarkEnd w:id="0"/>
      <w:r w:rsidRPr="008878C9">
        <w:rPr>
          <w:rFonts w:ascii="Times New Roman" w:hAnsi="Times New Roman"/>
          <w:i/>
          <w:sz w:val="28"/>
          <w:szCs w:val="28"/>
          <w:lang w:val="uk-UA"/>
        </w:rPr>
        <w:t xml:space="preserve">Теперішня вартість </w:t>
      </w:r>
      <w:r w:rsidRPr="008878C9">
        <w:rPr>
          <w:rFonts w:ascii="Times New Roman" w:hAnsi="Times New Roman"/>
          <w:sz w:val="28"/>
          <w:szCs w:val="28"/>
          <w:lang w:val="uk-UA"/>
        </w:rPr>
        <w:t>–</w:t>
      </w:r>
      <w:r w:rsidRPr="008878C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878C9">
        <w:rPr>
          <w:rFonts w:ascii="Times New Roman" w:hAnsi="Times New Roman"/>
          <w:sz w:val="28"/>
          <w:szCs w:val="28"/>
          <w:lang w:val="uk-UA"/>
        </w:rPr>
        <w:t xml:space="preserve">дисконтована сума майбутніх платежів (за вирахуванням суми очікуваного відшкодування), яка, як очікується, буде потрібна для погашення зобов'язання в процесі звичайної діяльності підприємства. </w:t>
      </w:r>
    </w:p>
    <w:p w:rsidR="000A5296" w:rsidRPr="008878C9" w:rsidRDefault="000A5296" w:rsidP="000A5296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8650"/>
      </w:tblGrid>
      <w:tr w:rsidR="000A5296" w:rsidRPr="008878C9" w:rsidTr="00FC0C13">
        <w:tc>
          <w:tcPr>
            <w:tcW w:w="8789" w:type="dxa"/>
            <w:shd w:val="clear" w:color="auto" w:fill="D9D9D9" w:themeFill="background1" w:themeFillShade="D9"/>
          </w:tcPr>
          <w:p w:rsidR="000A5296" w:rsidRPr="008878C9" w:rsidRDefault="000A5296" w:rsidP="00FC0C1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ТЕОРЕТИЧНІ ЗАВДАННЯ</w:t>
            </w:r>
          </w:p>
        </w:tc>
      </w:tr>
    </w:tbl>
    <w:p w:rsidR="000A5296" w:rsidRPr="008878C9" w:rsidRDefault="000A5296" w:rsidP="000A5296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0A5296" w:rsidRPr="008878C9" w:rsidRDefault="000A5296" w:rsidP="000A5296">
      <w:pPr>
        <w:pStyle w:val="a5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Завдання 6.1</w:t>
      </w:r>
    </w:p>
    <w:p w:rsidR="000A5296" w:rsidRPr="008878C9" w:rsidRDefault="000A5296" w:rsidP="000A5296">
      <w:pPr>
        <w:pStyle w:val="a5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Встановити відповідність у вигляді комбінації цифр і букв.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261"/>
      </w:tblGrid>
      <w:tr w:rsidR="000A5296" w:rsidRPr="001729A3" w:rsidTr="00FC0C13">
        <w:tc>
          <w:tcPr>
            <w:tcW w:w="94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A5296" w:rsidRPr="008878C9" w:rsidRDefault="000A5296" w:rsidP="00FC0C13">
            <w:pPr>
              <w:pStyle w:val="2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ОСНОВНІ ОБ'ЄКТИ ОРГАНІЗАЦІЇ ОБЛІКУ ПАСИВІВ </w:t>
            </w:r>
          </w:p>
        </w:tc>
      </w:tr>
      <w:tr w:rsidR="000A5296" w:rsidRPr="001729A3" w:rsidTr="00FC0C13">
        <w:tc>
          <w:tcPr>
            <w:tcW w:w="3227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0A5296" w:rsidRPr="008878C9" w:rsidRDefault="000A5296" w:rsidP="00FC0C13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Об'єкт</w:t>
            </w:r>
          </w:p>
          <w:p w:rsidR="000A5296" w:rsidRPr="008878C9" w:rsidRDefault="000A5296" w:rsidP="000A5296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Зобов'язання </w:t>
            </w:r>
          </w:p>
          <w:p w:rsidR="000A5296" w:rsidRPr="008878C9" w:rsidRDefault="000A5296" w:rsidP="000A5296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Власний капітал</w:t>
            </w:r>
          </w:p>
          <w:p w:rsidR="000A5296" w:rsidRPr="008878C9" w:rsidRDefault="000A5296" w:rsidP="000A5296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Зареєстрований капітал</w:t>
            </w:r>
          </w:p>
          <w:p w:rsidR="000A5296" w:rsidRPr="008878C9" w:rsidRDefault="000A5296" w:rsidP="000A5296">
            <w:pPr>
              <w:pStyle w:val="2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</w:t>
            </w:r>
          </w:p>
        </w:tc>
        <w:tc>
          <w:tcPr>
            <w:tcW w:w="6261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0A5296" w:rsidRPr="008878C9" w:rsidRDefault="000A5296" w:rsidP="00FC0C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Визначення</w:t>
            </w:r>
          </w:p>
          <w:p w:rsidR="000A5296" w:rsidRPr="008878C9" w:rsidRDefault="000A5296" w:rsidP="00FC0C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А. Сукупність коштів фізичних і юридичних осіб, добровільно розміщених у товаристві для здійснення його фінансово-господарської діяльності</w:t>
            </w:r>
          </w:p>
          <w:p w:rsidR="000A5296" w:rsidRPr="008878C9" w:rsidRDefault="000A5296" w:rsidP="00FC0C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Б. Частина в активах підприємства, що залишається після вирахування його зобов’язань</w:t>
            </w:r>
          </w:p>
          <w:p w:rsidR="000A5296" w:rsidRPr="008878C9" w:rsidRDefault="000A5296" w:rsidP="00FC0C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В. Зобов'язання з невизначеними сумою або часом погашення на дату балансу</w:t>
            </w:r>
          </w:p>
          <w:p w:rsidR="000A5296" w:rsidRPr="008878C9" w:rsidRDefault="000A5296" w:rsidP="00FC0C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Г. Заборгованість підприємства, яка виникла внаслідок минулих подій і погашення якої в майбутньому, як очікується, призведе до зменшення ресурсів підприємства, що втілюють у собі економічні вигоди</w:t>
            </w:r>
          </w:p>
        </w:tc>
      </w:tr>
    </w:tbl>
    <w:p w:rsidR="000A5296" w:rsidRPr="008878C9" w:rsidRDefault="000A5296" w:rsidP="000A5296">
      <w:pPr>
        <w:pStyle w:val="a5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</w:p>
    <w:p w:rsidR="000A5296" w:rsidRDefault="000A5296" w:rsidP="000A5296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0A5296" w:rsidRPr="008878C9" w:rsidRDefault="000A5296" w:rsidP="000A5296">
      <w:pPr>
        <w:pStyle w:val="a5"/>
        <w:spacing w:after="0" w:line="240" w:lineRule="auto"/>
        <w:ind w:left="0" w:firstLine="709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lastRenderedPageBreak/>
        <w:t>Завдання 6.2</w:t>
      </w:r>
    </w:p>
    <w:p w:rsidR="000A5296" w:rsidRPr="008878C9" w:rsidRDefault="000A5296" w:rsidP="000A529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Класифікувати зобов'язання для їх відображення в бухгалтерському обліку відповідно до П(С)БО 11.</w:t>
      </w:r>
    </w:p>
    <w:p w:rsidR="000A5296" w:rsidRPr="008878C9" w:rsidRDefault="000A5296" w:rsidP="000A529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i/>
          <w:sz w:val="28"/>
          <w:szCs w:val="28"/>
          <w:lang w:val="uk-UA"/>
        </w:rPr>
        <w:t>Дані для виконання:</w:t>
      </w:r>
    </w:p>
    <w:p w:rsidR="000A5296" w:rsidRPr="008878C9" w:rsidRDefault="000A5296" w:rsidP="000A5296">
      <w:pPr>
        <w:pStyle w:val="a5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Таблиця 6.1</w:t>
      </w:r>
    </w:p>
    <w:p w:rsidR="000A5296" w:rsidRPr="008878C9" w:rsidRDefault="000A5296" w:rsidP="000A5296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 xml:space="preserve">Дані для здійснення класифікації зобов’язань 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2381"/>
        <w:gridCol w:w="6549"/>
      </w:tblGrid>
      <w:tr w:rsidR="000A5296" w:rsidRPr="008878C9" w:rsidTr="00FC0C13">
        <w:trPr>
          <w:trHeight w:val="247"/>
        </w:trPr>
        <w:tc>
          <w:tcPr>
            <w:tcW w:w="529" w:type="dxa"/>
            <w:vAlign w:val="center"/>
          </w:tcPr>
          <w:p w:rsidR="000A5296" w:rsidRPr="008878C9" w:rsidRDefault="000A5296" w:rsidP="00FC0C13">
            <w:pPr>
              <w:pStyle w:val="Default"/>
              <w:jc w:val="center"/>
              <w:rPr>
                <w:i/>
              </w:rPr>
            </w:pPr>
            <w:r w:rsidRPr="008878C9">
              <w:rPr>
                <w:i/>
              </w:rPr>
              <w:t>№</w:t>
            </w:r>
          </w:p>
          <w:p w:rsidR="000A5296" w:rsidRPr="008878C9" w:rsidRDefault="000A5296" w:rsidP="00FC0C13">
            <w:pPr>
              <w:pStyle w:val="Default"/>
              <w:jc w:val="center"/>
              <w:rPr>
                <w:i/>
              </w:rPr>
            </w:pPr>
            <w:r w:rsidRPr="008878C9">
              <w:rPr>
                <w:i/>
              </w:rPr>
              <w:t>з/п</w:t>
            </w:r>
          </w:p>
        </w:tc>
        <w:tc>
          <w:tcPr>
            <w:tcW w:w="2381" w:type="dxa"/>
            <w:vAlign w:val="center"/>
          </w:tcPr>
          <w:p w:rsidR="000A5296" w:rsidRPr="008878C9" w:rsidRDefault="000A5296" w:rsidP="00FC0C13">
            <w:pPr>
              <w:pStyle w:val="Default"/>
              <w:jc w:val="center"/>
              <w:rPr>
                <w:i/>
              </w:rPr>
            </w:pPr>
            <w:r w:rsidRPr="008878C9">
              <w:rPr>
                <w:i/>
              </w:rPr>
              <w:t>Класифікація зобов’язань</w:t>
            </w:r>
          </w:p>
        </w:tc>
        <w:tc>
          <w:tcPr>
            <w:tcW w:w="6549" w:type="dxa"/>
            <w:vAlign w:val="center"/>
          </w:tcPr>
          <w:p w:rsidR="000A5296" w:rsidRPr="008878C9" w:rsidRDefault="000A5296" w:rsidP="00FC0C13">
            <w:pPr>
              <w:pStyle w:val="Default"/>
              <w:jc w:val="center"/>
              <w:rPr>
                <w:i/>
              </w:rPr>
            </w:pPr>
            <w:r w:rsidRPr="008878C9">
              <w:rPr>
                <w:i/>
              </w:rPr>
              <w:t>Найменування</w:t>
            </w:r>
          </w:p>
        </w:tc>
      </w:tr>
      <w:tr w:rsidR="000A5296" w:rsidRPr="008878C9" w:rsidTr="00FC0C13">
        <w:trPr>
          <w:trHeight w:val="244"/>
        </w:trPr>
        <w:tc>
          <w:tcPr>
            <w:tcW w:w="529" w:type="dxa"/>
          </w:tcPr>
          <w:p w:rsidR="000A5296" w:rsidRPr="008878C9" w:rsidRDefault="000A5296" w:rsidP="00FC0C13">
            <w:pPr>
              <w:pStyle w:val="Default"/>
            </w:pPr>
            <w:r w:rsidRPr="008878C9">
              <w:t>1</w:t>
            </w:r>
          </w:p>
        </w:tc>
        <w:tc>
          <w:tcPr>
            <w:tcW w:w="2381" w:type="dxa"/>
          </w:tcPr>
          <w:p w:rsidR="000A5296" w:rsidRPr="008878C9" w:rsidRDefault="000A5296" w:rsidP="00FC0C13">
            <w:pPr>
              <w:spacing w:after="0" w:line="240" w:lineRule="auto"/>
              <w:rPr>
                <w:rFonts w:ascii="Times New Roman" w:hAnsi="Times New Roman"/>
                <w:bCs/>
                <w:lang w:val="uk-UA" w:eastAsia="uk-UA"/>
              </w:rPr>
            </w:pPr>
            <w:r w:rsidRPr="008878C9">
              <w:rPr>
                <w:rFonts w:ascii="Times New Roman" w:hAnsi="Times New Roman"/>
                <w:bCs/>
                <w:lang w:val="uk-UA" w:eastAsia="uk-UA"/>
              </w:rPr>
              <w:t>Поточні зобов'язання</w:t>
            </w:r>
          </w:p>
        </w:tc>
        <w:tc>
          <w:tcPr>
            <w:tcW w:w="6549" w:type="dxa"/>
            <w:vMerge w:val="restart"/>
          </w:tcPr>
          <w:p w:rsidR="000A5296" w:rsidRPr="008878C9" w:rsidRDefault="000A5296" w:rsidP="00FC0C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878C9">
              <w:rPr>
                <w:rFonts w:ascii="Times New Roman" w:hAnsi="Times New Roman"/>
                <w:color w:val="000000"/>
                <w:lang w:val="uk-UA"/>
              </w:rPr>
              <w:t>− короткострокові кредити банків;</w:t>
            </w:r>
          </w:p>
          <w:p w:rsidR="000A5296" w:rsidRPr="008878C9" w:rsidRDefault="000A5296" w:rsidP="00FC0C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878C9">
              <w:rPr>
                <w:rFonts w:ascii="Times New Roman" w:hAnsi="Times New Roman"/>
                <w:color w:val="000000"/>
                <w:lang w:val="uk-UA"/>
              </w:rPr>
              <w:t>− кредиторська заборгованість за товари, послуги, роботи;</w:t>
            </w:r>
          </w:p>
          <w:p w:rsidR="000A5296" w:rsidRPr="008878C9" w:rsidRDefault="000A5296" w:rsidP="00FC0C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878C9">
              <w:rPr>
                <w:rFonts w:ascii="Times New Roman" w:hAnsi="Times New Roman"/>
                <w:color w:val="000000"/>
                <w:lang w:val="uk-UA"/>
              </w:rPr>
              <w:t>− довгострокові кредити банків;</w:t>
            </w:r>
          </w:p>
          <w:p w:rsidR="000A5296" w:rsidRPr="008878C9" w:rsidRDefault="000A5296" w:rsidP="00FC0C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878C9">
              <w:rPr>
                <w:rFonts w:ascii="Times New Roman" w:hAnsi="Times New Roman"/>
                <w:color w:val="000000"/>
                <w:lang w:val="uk-UA"/>
              </w:rPr>
              <w:t>− виконання зобов'язань щодо обтяжливих контрактів;</w:t>
            </w:r>
          </w:p>
          <w:p w:rsidR="000A5296" w:rsidRPr="008878C9" w:rsidRDefault="000A5296" w:rsidP="00FC0C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878C9">
              <w:rPr>
                <w:rFonts w:ascii="Times New Roman" w:hAnsi="Times New Roman"/>
                <w:color w:val="000000"/>
                <w:lang w:val="uk-UA"/>
              </w:rPr>
              <w:t>− короткострокові векселі видані;</w:t>
            </w:r>
          </w:p>
          <w:p w:rsidR="000A5296" w:rsidRPr="008878C9" w:rsidRDefault="000A5296" w:rsidP="00FC0C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878C9">
              <w:rPr>
                <w:rFonts w:ascii="Times New Roman" w:hAnsi="Times New Roman"/>
                <w:color w:val="000000"/>
                <w:lang w:val="uk-UA"/>
              </w:rPr>
              <w:t>− відстрочені податкові зобов'язання;</w:t>
            </w:r>
          </w:p>
          <w:p w:rsidR="000A5296" w:rsidRPr="008878C9" w:rsidRDefault="000A5296" w:rsidP="00FC0C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878C9">
              <w:rPr>
                <w:rFonts w:ascii="Times New Roman" w:hAnsi="Times New Roman"/>
                <w:color w:val="000000"/>
                <w:lang w:val="uk-UA"/>
              </w:rPr>
              <w:t>− зобов'язання, яке може виникнути внаслідок минулих подій, та існування якого буде підтверджено лише коли (не)відбудеться одна чи більше невизначених майбутніх подій, над якими підприємство не має повного контролю;</w:t>
            </w:r>
          </w:p>
          <w:p w:rsidR="000A5296" w:rsidRPr="008878C9" w:rsidRDefault="000A5296" w:rsidP="00FC0C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878C9">
              <w:rPr>
                <w:rFonts w:ascii="Times New Roman" w:hAnsi="Times New Roman"/>
                <w:color w:val="000000"/>
                <w:lang w:val="uk-UA"/>
              </w:rPr>
              <w:t>−</w:t>
            </w:r>
            <w:r w:rsidRPr="008878C9">
              <w:rPr>
                <w:rFonts w:ascii="Times New Roman" w:hAnsi="Times New Roman"/>
                <w:lang w:val="uk-UA"/>
              </w:rPr>
              <w:t xml:space="preserve"> </w:t>
            </w:r>
            <w:r w:rsidRPr="008878C9">
              <w:rPr>
                <w:rFonts w:ascii="Times New Roman" w:hAnsi="Times New Roman"/>
                <w:color w:val="000000"/>
                <w:lang w:val="uk-UA"/>
              </w:rPr>
              <w:t>доходи, одержані підприємством у звітному періоді, але такі, що відносяться до наступних періодів;</w:t>
            </w:r>
          </w:p>
          <w:p w:rsidR="000A5296" w:rsidRPr="008878C9" w:rsidRDefault="000A5296" w:rsidP="00FC0C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878C9">
              <w:rPr>
                <w:rFonts w:ascii="Times New Roman" w:hAnsi="Times New Roman"/>
                <w:color w:val="000000"/>
                <w:lang w:val="uk-UA"/>
              </w:rPr>
              <w:t>− поточна заборгованість за довгостроковими зобов'язаннями;</w:t>
            </w:r>
          </w:p>
          <w:p w:rsidR="000A5296" w:rsidRPr="008878C9" w:rsidRDefault="000A5296" w:rsidP="00FC0C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878C9">
              <w:rPr>
                <w:rFonts w:ascii="Times New Roman" w:hAnsi="Times New Roman"/>
                <w:color w:val="000000"/>
                <w:lang w:val="uk-UA"/>
              </w:rPr>
              <w:t>− інші довгострокові фінансові зобов'язання;</w:t>
            </w:r>
          </w:p>
          <w:p w:rsidR="000A5296" w:rsidRPr="008878C9" w:rsidRDefault="000A5296" w:rsidP="00FC0C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878C9">
              <w:rPr>
                <w:rFonts w:ascii="Times New Roman" w:hAnsi="Times New Roman"/>
                <w:color w:val="000000"/>
                <w:lang w:val="uk-UA"/>
              </w:rPr>
              <w:t>− теперішнє зобов'язання, що виникає внаслідок минулих подій, але не визнається, оскільки малоймовірно що для врегулювання зобов'язання потрібно буде використати ресурси, які втілюють у собі економічні вигоди, або оскільки суму зобов'язання не можна достовірно визначити;</w:t>
            </w:r>
          </w:p>
          <w:p w:rsidR="000A5296" w:rsidRPr="008878C9" w:rsidRDefault="000A5296" w:rsidP="00FC0C1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8878C9">
              <w:rPr>
                <w:rFonts w:ascii="Times New Roman" w:hAnsi="Times New Roman"/>
                <w:color w:val="000000"/>
                <w:lang w:val="uk-UA"/>
              </w:rPr>
              <w:t>− поточна заборгованість за розрахунками за авансами одержаними, з бюджетом, оплати праці, внутрішніми розрахунками, інші поточні зобов'язання</w:t>
            </w:r>
          </w:p>
        </w:tc>
      </w:tr>
      <w:tr w:rsidR="000A5296" w:rsidRPr="008878C9" w:rsidTr="00FC0C13">
        <w:trPr>
          <w:trHeight w:val="109"/>
        </w:trPr>
        <w:tc>
          <w:tcPr>
            <w:tcW w:w="529" w:type="dxa"/>
          </w:tcPr>
          <w:p w:rsidR="000A5296" w:rsidRPr="008878C9" w:rsidRDefault="000A5296" w:rsidP="00FC0C13">
            <w:pPr>
              <w:pStyle w:val="Default"/>
            </w:pPr>
            <w:r w:rsidRPr="008878C9">
              <w:t xml:space="preserve">2 </w:t>
            </w:r>
          </w:p>
        </w:tc>
        <w:tc>
          <w:tcPr>
            <w:tcW w:w="2381" w:type="dxa"/>
          </w:tcPr>
          <w:p w:rsidR="000A5296" w:rsidRPr="008878C9" w:rsidRDefault="000A5296" w:rsidP="00FC0C13">
            <w:pPr>
              <w:spacing w:after="0" w:line="240" w:lineRule="auto"/>
              <w:rPr>
                <w:rFonts w:ascii="Times New Roman" w:hAnsi="Times New Roman"/>
                <w:bCs/>
                <w:lang w:val="uk-UA" w:eastAsia="uk-UA"/>
              </w:rPr>
            </w:pPr>
            <w:r w:rsidRPr="008878C9">
              <w:rPr>
                <w:rFonts w:ascii="Times New Roman" w:hAnsi="Times New Roman"/>
                <w:bCs/>
                <w:lang w:val="uk-UA" w:eastAsia="uk-UA"/>
              </w:rPr>
              <w:t>Довгострокові зобов'язання</w:t>
            </w:r>
          </w:p>
        </w:tc>
        <w:tc>
          <w:tcPr>
            <w:tcW w:w="6549" w:type="dxa"/>
            <w:vMerge/>
          </w:tcPr>
          <w:p w:rsidR="000A5296" w:rsidRPr="008878C9" w:rsidRDefault="000A5296" w:rsidP="00FC0C13">
            <w:pPr>
              <w:pStyle w:val="Default"/>
            </w:pPr>
          </w:p>
        </w:tc>
      </w:tr>
      <w:tr w:rsidR="000A5296" w:rsidRPr="008878C9" w:rsidTr="00FC0C13">
        <w:trPr>
          <w:trHeight w:val="253"/>
        </w:trPr>
        <w:tc>
          <w:tcPr>
            <w:tcW w:w="529" w:type="dxa"/>
          </w:tcPr>
          <w:p w:rsidR="000A5296" w:rsidRPr="008878C9" w:rsidRDefault="000A5296" w:rsidP="00FC0C13">
            <w:pPr>
              <w:pStyle w:val="Default"/>
            </w:pPr>
            <w:r w:rsidRPr="008878C9">
              <w:t xml:space="preserve">3 </w:t>
            </w:r>
          </w:p>
        </w:tc>
        <w:tc>
          <w:tcPr>
            <w:tcW w:w="2381" w:type="dxa"/>
          </w:tcPr>
          <w:p w:rsidR="000A5296" w:rsidRPr="008878C9" w:rsidRDefault="000A5296" w:rsidP="00FC0C13">
            <w:pPr>
              <w:spacing w:after="0" w:line="240" w:lineRule="auto"/>
              <w:rPr>
                <w:rFonts w:ascii="Times New Roman" w:hAnsi="Times New Roman"/>
                <w:bCs/>
                <w:lang w:val="uk-UA" w:eastAsia="uk-UA"/>
              </w:rPr>
            </w:pPr>
            <w:r w:rsidRPr="008878C9">
              <w:rPr>
                <w:rFonts w:ascii="Times New Roman" w:hAnsi="Times New Roman"/>
                <w:bCs/>
                <w:lang w:val="uk-UA" w:eastAsia="uk-UA"/>
              </w:rPr>
              <w:t>Забезпечення</w:t>
            </w:r>
          </w:p>
        </w:tc>
        <w:tc>
          <w:tcPr>
            <w:tcW w:w="6549" w:type="dxa"/>
            <w:vMerge/>
          </w:tcPr>
          <w:p w:rsidR="000A5296" w:rsidRPr="008878C9" w:rsidRDefault="000A5296" w:rsidP="00FC0C13">
            <w:pPr>
              <w:pStyle w:val="Default"/>
            </w:pPr>
          </w:p>
        </w:tc>
      </w:tr>
      <w:tr w:rsidR="000A5296" w:rsidRPr="008878C9" w:rsidTr="00FC0C13">
        <w:trPr>
          <w:trHeight w:val="271"/>
        </w:trPr>
        <w:tc>
          <w:tcPr>
            <w:tcW w:w="529" w:type="dxa"/>
          </w:tcPr>
          <w:p w:rsidR="000A5296" w:rsidRPr="008878C9" w:rsidRDefault="000A5296" w:rsidP="00FC0C13">
            <w:pPr>
              <w:pStyle w:val="Default"/>
            </w:pPr>
            <w:r w:rsidRPr="008878C9">
              <w:t xml:space="preserve">4 </w:t>
            </w:r>
          </w:p>
        </w:tc>
        <w:tc>
          <w:tcPr>
            <w:tcW w:w="2381" w:type="dxa"/>
          </w:tcPr>
          <w:p w:rsidR="000A5296" w:rsidRPr="008878C9" w:rsidRDefault="000A5296" w:rsidP="00FC0C13">
            <w:pPr>
              <w:spacing w:after="0" w:line="240" w:lineRule="auto"/>
              <w:rPr>
                <w:rFonts w:ascii="Times New Roman" w:hAnsi="Times New Roman"/>
                <w:bCs/>
                <w:lang w:val="uk-UA" w:eastAsia="uk-UA"/>
              </w:rPr>
            </w:pPr>
            <w:r w:rsidRPr="008878C9">
              <w:rPr>
                <w:rFonts w:ascii="Times New Roman" w:hAnsi="Times New Roman"/>
                <w:bCs/>
                <w:lang w:val="uk-UA" w:eastAsia="uk-UA"/>
              </w:rPr>
              <w:t>Непередбачені</w:t>
            </w:r>
          </w:p>
          <w:p w:rsidR="000A5296" w:rsidRPr="008878C9" w:rsidRDefault="000A5296" w:rsidP="00FC0C13">
            <w:pPr>
              <w:spacing w:after="0" w:line="240" w:lineRule="auto"/>
              <w:rPr>
                <w:rFonts w:ascii="Times New Roman" w:hAnsi="Times New Roman"/>
                <w:bCs/>
                <w:lang w:val="uk-UA" w:eastAsia="uk-UA"/>
              </w:rPr>
            </w:pPr>
            <w:r w:rsidRPr="008878C9">
              <w:rPr>
                <w:rFonts w:ascii="Times New Roman" w:hAnsi="Times New Roman"/>
                <w:bCs/>
                <w:lang w:val="uk-UA" w:eastAsia="uk-UA"/>
              </w:rPr>
              <w:t>зобов'язання</w:t>
            </w:r>
          </w:p>
        </w:tc>
        <w:tc>
          <w:tcPr>
            <w:tcW w:w="6549" w:type="dxa"/>
            <w:vMerge/>
          </w:tcPr>
          <w:p w:rsidR="000A5296" w:rsidRPr="008878C9" w:rsidRDefault="000A5296" w:rsidP="00FC0C13">
            <w:pPr>
              <w:pStyle w:val="Default"/>
            </w:pPr>
          </w:p>
        </w:tc>
      </w:tr>
      <w:tr w:rsidR="000A5296" w:rsidRPr="008878C9" w:rsidTr="00FC0C13">
        <w:trPr>
          <w:trHeight w:val="109"/>
        </w:trPr>
        <w:tc>
          <w:tcPr>
            <w:tcW w:w="529" w:type="dxa"/>
          </w:tcPr>
          <w:p w:rsidR="000A5296" w:rsidRPr="008878C9" w:rsidRDefault="000A5296" w:rsidP="00FC0C13">
            <w:pPr>
              <w:pStyle w:val="Default"/>
            </w:pPr>
            <w:r w:rsidRPr="008878C9">
              <w:t xml:space="preserve">5 </w:t>
            </w:r>
          </w:p>
        </w:tc>
        <w:tc>
          <w:tcPr>
            <w:tcW w:w="2381" w:type="dxa"/>
          </w:tcPr>
          <w:p w:rsidR="000A5296" w:rsidRPr="008878C9" w:rsidRDefault="000A5296" w:rsidP="00FC0C13">
            <w:pPr>
              <w:spacing w:after="0" w:line="240" w:lineRule="auto"/>
              <w:rPr>
                <w:rFonts w:ascii="Times New Roman" w:hAnsi="Times New Roman"/>
                <w:bCs/>
                <w:lang w:val="uk-UA" w:eastAsia="uk-UA"/>
              </w:rPr>
            </w:pPr>
            <w:r w:rsidRPr="008878C9">
              <w:rPr>
                <w:rFonts w:ascii="Times New Roman" w:hAnsi="Times New Roman"/>
                <w:bCs/>
                <w:lang w:val="uk-UA" w:eastAsia="uk-UA"/>
              </w:rPr>
              <w:t>Доходи майбутніх періодів</w:t>
            </w:r>
          </w:p>
        </w:tc>
        <w:tc>
          <w:tcPr>
            <w:tcW w:w="6549" w:type="dxa"/>
            <w:vMerge/>
          </w:tcPr>
          <w:p w:rsidR="000A5296" w:rsidRPr="008878C9" w:rsidRDefault="000A5296" w:rsidP="00FC0C13">
            <w:pPr>
              <w:pStyle w:val="Default"/>
            </w:pPr>
          </w:p>
        </w:tc>
      </w:tr>
    </w:tbl>
    <w:p w:rsidR="000A5296" w:rsidRPr="008878C9" w:rsidRDefault="000A5296" w:rsidP="000A5296">
      <w:pPr>
        <w:spacing w:after="0" w:line="240" w:lineRule="auto"/>
        <w:rPr>
          <w:rFonts w:ascii="Times New Roman" w:hAnsi="Times New Roman"/>
          <w:lang w:val="uk-UA"/>
        </w:rPr>
      </w:pPr>
    </w:p>
    <w:p w:rsidR="000A5296" w:rsidRPr="008878C9" w:rsidRDefault="000A5296" w:rsidP="000A5296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Завдання 6.3</w:t>
      </w:r>
    </w:p>
    <w:p w:rsidR="000A5296" w:rsidRPr="008878C9" w:rsidRDefault="000A5296" w:rsidP="000A5296">
      <w:pPr>
        <w:pStyle w:val="3"/>
        <w:tabs>
          <w:tab w:val="left" w:pos="900"/>
        </w:tabs>
        <w:spacing w:line="240" w:lineRule="auto"/>
        <w:ind w:firstLine="567"/>
        <w:rPr>
          <w:sz w:val="28"/>
          <w:szCs w:val="28"/>
        </w:rPr>
      </w:pPr>
      <w:r w:rsidRPr="008878C9">
        <w:rPr>
          <w:sz w:val="28"/>
          <w:szCs w:val="28"/>
        </w:rPr>
        <w:t>Доповнити твердження, вписавши слова у відповідному відмінку.</w:t>
      </w:r>
    </w:p>
    <w:p w:rsidR="000A5296" w:rsidRPr="008878C9" w:rsidRDefault="000A5296" w:rsidP="000A529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1. Під ____________________ розуміють загальну вартість засобів підприємства, які належать йому на правах власності та є джерелом формування активів.</w:t>
      </w:r>
    </w:p>
    <w:p w:rsidR="000A5296" w:rsidRPr="008878C9" w:rsidRDefault="000A5296" w:rsidP="000A529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2. Акцепт – надпис уповноваженої особи (акцептанта) на рахунку, який засвідчує згоду ___________________________________.</w:t>
      </w:r>
    </w:p>
    <w:p w:rsidR="000A5296" w:rsidRPr="008878C9" w:rsidRDefault="000A5296" w:rsidP="000A529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3. _______________ контракт – контракт, витрати (яких не можна уникнути) на виконання якого перевищують очікувані економічні вигоди від цього контракту.</w:t>
      </w:r>
    </w:p>
    <w:p w:rsidR="000A5296" w:rsidRPr="008878C9" w:rsidRDefault="000A5296" w:rsidP="000A529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 xml:space="preserve">4. Теперішня вартість – дисконтована сума майбутніх платежів (за вирахуванням _____________________________), яка, як очікується, буде потрібна для погашення зобов'язання в процесі звичайної діяльності підприємства. </w:t>
      </w:r>
    </w:p>
    <w:p w:rsidR="000A5296" w:rsidRPr="008878C9" w:rsidRDefault="000A5296" w:rsidP="000A529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 xml:space="preserve">6. Зобов'язання визнається, якщо його оцінка може бути достовірно визначена та існує ймовірність зменшення економічних </w:t>
      </w:r>
      <w:proofErr w:type="spellStart"/>
      <w:r w:rsidRPr="008878C9">
        <w:rPr>
          <w:rFonts w:ascii="Times New Roman" w:hAnsi="Times New Roman"/>
          <w:sz w:val="28"/>
          <w:szCs w:val="28"/>
          <w:lang w:val="uk-UA"/>
        </w:rPr>
        <w:t>вигод</w:t>
      </w:r>
      <w:proofErr w:type="spellEnd"/>
      <w:r w:rsidRPr="008878C9">
        <w:rPr>
          <w:rFonts w:ascii="Times New Roman" w:hAnsi="Times New Roman"/>
          <w:sz w:val="28"/>
          <w:szCs w:val="28"/>
          <w:lang w:val="uk-UA"/>
        </w:rPr>
        <w:t xml:space="preserve"> у майбутньому внаслідок _________________.</w:t>
      </w:r>
    </w:p>
    <w:p w:rsidR="000A5296" w:rsidRPr="008878C9" w:rsidRDefault="000A5296" w:rsidP="000A529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8650"/>
      </w:tblGrid>
      <w:tr w:rsidR="000A5296" w:rsidRPr="008878C9" w:rsidTr="00FC0C13">
        <w:tc>
          <w:tcPr>
            <w:tcW w:w="8789" w:type="dxa"/>
            <w:shd w:val="clear" w:color="auto" w:fill="D9D9D9" w:themeFill="background1" w:themeFillShade="D9"/>
          </w:tcPr>
          <w:p w:rsidR="000A5296" w:rsidRPr="008878C9" w:rsidRDefault="000A5296" w:rsidP="00FC0C1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ПРАКТИЧНІ ЗАВДАННЯ ТА СИТУАЦІЙНІ ВПРАВИ</w:t>
            </w:r>
          </w:p>
        </w:tc>
      </w:tr>
    </w:tbl>
    <w:p w:rsidR="000A5296" w:rsidRPr="008878C9" w:rsidRDefault="000A5296" w:rsidP="000A5296">
      <w:pPr>
        <w:spacing w:after="0" w:line="228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0A5296" w:rsidRPr="008878C9" w:rsidRDefault="000A5296" w:rsidP="000A5296">
      <w:pPr>
        <w:spacing w:after="0" w:line="228" w:lineRule="auto"/>
        <w:ind w:firstLine="567"/>
        <w:rPr>
          <w:rFonts w:ascii="Times New Roman" w:hAnsi="Times New Roman"/>
          <w:b/>
          <w:sz w:val="26"/>
          <w:szCs w:val="26"/>
          <w:lang w:val="uk-UA"/>
        </w:rPr>
      </w:pPr>
      <w:r w:rsidRPr="008878C9">
        <w:rPr>
          <w:rFonts w:ascii="Times New Roman" w:hAnsi="Times New Roman"/>
          <w:b/>
          <w:sz w:val="26"/>
          <w:szCs w:val="26"/>
          <w:lang w:val="uk-UA"/>
        </w:rPr>
        <w:t>Завдання 6.4</w:t>
      </w:r>
    </w:p>
    <w:p w:rsidR="000A5296" w:rsidRPr="008878C9" w:rsidRDefault="000A5296" w:rsidP="000A5296">
      <w:pPr>
        <w:spacing w:after="0" w:line="228" w:lineRule="auto"/>
        <w:ind w:firstLine="54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Встановити, чи потрібно повідомляти контролюючі органи про внесені зміни до установчих документів. Як ці зміни вплинуть на облікову політику підприємства?</w:t>
      </w:r>
    </w:p>
    <w:p w:rsidR="000A5296" w:rsidRPr="008878C9" w:rsidRDefault="000A5296" w:rsidP="000A5296">
      <w:pPr>
        <w:spacing w:after="0" w:line="228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i/>
          <w:sz w:val="28"/>
          <w:szCs w:val="28"/>
          <w:lang w:val="uk-UA"/>
        </w:rPr>
        <w:t>Дані для виконання:</w:t>
      </w:r>
    </w:p>
    <w:p w:rsidR="000A5296" w:rsidRPr="008878C9" w:rsidRDefault="000A5296" w:rsidP="000A5296">
      <w:pPr>
        <w:spacing w:after="0" w:line="228" w:lineRule="auto"/>
        <w:ind w:firstLine="54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ПП «Донна» внесені наступні зміни до установчих документів: нові дані паспорта засновника і додатковий вид діяльності (торгівля металопродукцією).</w:t>
      </w:r>
    </w:p>
    <w:p w:rsidR="000A5296" w:rsidRPr="008878C9" w:rsidRDefault="000A5296" w:rsidP="000A5296">
      <w:pPr>
        <w:spacing w:after="0" w:line="228" w:lineRule="auto"/>
        <w:ind w:firstLine="644"/>
        <w:rPr>
          <w:rFonts w:ascii="Times New Roman" w:hAnsi="Times New Roman"/>
          <w:b/>
          <w:sz w:val="26"/>
          <w:szCs w:val="26"/>
          <w:lang w:val="uk-UA"/>
        </w:rPr>
      </w:pPr>
    </w:p>
    <w:p w:rsidR="000A5296" w:rsidRPr="008878C9" w:rsidRDefault="000A5296" w:rsidP="000A5296">
      <w:pPr>
        <w:spacing w:after="0" w:line="228" w:lineRule="auto"/>
        <w:ind w:firstLine="567"/>
        <w:rPr>
          <w:rFonts w:ascii="Times New Roman" w:hAnsi="Times New Roman"/>
          <w:b/>
          <w:sz w:val="26"/>
          <w:szCs w:val="26"/>
          <w:lang w:val="uk-UA"/>
        </w:rPr>
      </w:pPr>
      <w:r w:rsidRPr="008878C9">
        <w:rPr>
          <w:rFonts w:ascii="Times New Roman" w:hAnsi="Times New Roman"/>
          <w:b/>
          <w:sz w:val="26"/>
          <w:szCs w:val="26"/>
          <w:lang w:val="uk-UA"/>
        </w:rPr>
        <w:t>Завдання 6.5</w:t>
      </w:r>
    </w:p>
    <w:p w:rsidR="000A5296" w:rsidRPr="008878C9" w:rsidRDefault="000A5296" w:rsidP="000A5296">
      <w:pPr>
        <w:spacing w:after="0" w:line="228" w:lineRule="auto"/>
        <w:ind w:firstLine="54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Встановити, як положення договору можуть вплинути на відображення господарських операцій в бухгалтерському обліку. Визначити, яка інформація щодо договірної політики може бути передбачена в Положенні про облікову політику підприємства.</w:t>
      </w:r>
    </w:p>
    <w:p w:rsidR="000A5296" w:rsidRPr="008878C9" w:rsidRDefault="000A5296" w:rsidP="000A5296">
      <w:pPr>
        <w:spacing w:after="0" w:line="228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i/>
          <w:sz w:val="28"/>
          <w:szCs w:val="28"/>
          <w:lang w:val="uk-UA"/>
        </w:rPr>
        <w:t>Дані для виконання:</w:t>
      </w:r>
    </w:p>
    <w:p w:rsidR="000A5296" w:rsidRPr="008878C9" w:rsidRDefault="000A5296" w:rsidP="000A5296">
      <w:pPr>
        <w:spacing w:after="0" w:line="228" w:lineRule="auto"/>
        <w:ind w:firstLine="54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ПрАТ «Альфа» уклало договір купівлі-продажу, в якому:</w:t>
      </w:r>
    </w:p>
    <w:p w:rsidR="000A5296" w:rsidRPr="008878C9" w:rsidRDefault="000A5296" w:rsidP="000A5296">
      <w:pPr>
        <w:spacing w:after="0" w:line="228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u w:val="single"/>
          <w:lang w:val="uk-UA"/>
        </w:rPr>
        <w:t>варіант 1</w:t>
      </w:r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 – відсутні умови переходу права власності або цей момент визначений часом, коли здійснюється передача продукції представнику покупця (перевізнику);</w:t>
      </w:r>
    </w:p>
    <w:p w:rsidR="000A5296" w:rsidRPr="008878C9" w:rsidRDefault="000A5296" w:rsidP="000A5296">
      <w:pPr>
        <w:spacing w:after="0" w:line="228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u w:val="single"/>
          <w:lang w:val="uk-UA"/>
        </w:rPr>
        <w:t>варіант 2</w:t>
      </w:r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 – встановлено, що право власності на відвантажену продукцію переходить до покупця в момент отримання продавцем оплати за продукцію;</w:t>
      </w:r>
    </w:p>
    <w:p w:rsidR="000A5296" w:rsidRPr="008878C9" w:rsidRDefault="000A5296" w:rsidP="000A5296">
      <w:pPr>
        <w:spacing w:after="0" w:line="228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u w:val="single"/>
          <w:lang w:val="uk-UA"/>
        </w:rPr>
        <w:t>варіант 3</w:t>
      </w:r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 – зазначено інший момент переходу права власності, не пов'язаний ні з передачею продукції покупцю (перевізнику), ні з моментом виконання розрахунків за нього, а пізніше (наприклад, ко</w:t>
      </w:r>
      <w:r>
        <w:rPr>
          <w:rFonts w:ascii="Times New Roman" w:hAnsi="Times New Roman"/>
          <w:iCs/>
          <w:sz w:val="28"/>
          <w:szCs w:val="28"/>
          <w:lang w:val="uk-UA"/>
        </w:rPr>
        <w:t>л</w:t>
      </w:r>
      <w:r w:rsidRPr="008878C9">
        <w:rPr>
          <w:rFonts w:ascii="Times New Roman" w:hAnsi="Times New Roman"/>
          <w:iCs/>
          <w:sz w:val="28"/>
          <w:szCs w:val="28"/>
          <w:lang w:val="uk-UA"/>
        </w:rPr>
        <w:t>и хто-небудь, що-небудь підтвердить, дасть вказівки та ін.).</w:t>
      </w:r>
    </w:p>
    <w:p w:rsidR="000A5296" w:rsidRPr="008878C9" w:rsidRDefault="000A5296" w:rsidP="000A5296">
      <w:pPr>
        <w:spacing w:after="0" w:line="228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</w:p>
    <w:p w:rsidR="000A5296" w:rsidRPr="008878C9" w:rsidRDefault="000A5296" w:rsidP="000A5296">
      <w:pPr>
        <w:spacing w:after="0" w:line="228" w:lineRule="auto"/>
        <w:ind w:firstLine="567"/>
        <w:rPr>
          <w:rFonts w:ascii="Times New Roman" w:hAnsi="Times New Roman"/>
          <w:b/>
          <w:sz w:val="26"/>
          <w:szCs w:val="26"/>
          <w:lang w:val="uk-UA"/>
        </w:rPr>
      </w:pPr>
      <w:r w:rsidRPr="008878C9">
        <w:rPr>
          <w:rFonts w:ascii="Times New Roman" w:hAnsi="Times New Roman"/>
          <w:b/>
          <w:sz w:val="26"/>
          <w:szCs w:val="26"/>
          <w:lang w:val="uk-UA"/>
        </w:rPr>
        <w:t>Завдання 6.6</w:t>
      </w:r>
    </w:p>
    <w:p w:rsidR="000A5296" w:rsidRPr="008878C9" w:rsidRDefault="000A5296" w:rsidP="000A5296">
      <w:pPr>
        <w:spacing w:after="0" w:line="228" w:lineRule="auto"/>
        <w:ind w:firstLine="54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Встановити, як положення договору можуть вплинути на відображення господарських операцій в бухгалтерському обліку. Визначити, яка інформація щодо договірної політики може бути передбачена в Положенні про облікову політику підприємства.</w:t>
      </w:r>
    </w:p>
    <w:p w:rsidR="000A5296" w:rsidRPr="008878C9" w:rsidRDefault="000A5296" w:rsidP="000A5296">
      <w:pPr>
        <w:spacing w:after="0" w:line="228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i/>
          <w:sz w:val="28"/>
          <w:szCs w:val="28"/>
          <w:lang w:val="uk-UA"/>
        </w:rPr>
        <w:t>Дані для виконання:</w:t>
      </w:r>
    </w:p>
    <w:p w:rsidR="000A5296" w:rsidRPr="008878C9" w:rsidRDefault="000A5296" w:rsidP="000A5296">
      <w:pPr>
        <w:spacing w:after="0" w:line="228" w:lineRule="auto"/>
        <w:ind w:firstLine="54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ТзОВ «</w:t>
      </w:r>
      <w:proofErr w:type="spellStart"/>
      <w:r w:rsidRPr="008878C9">
        <w:rPr>
          <w:rFonts w:ascii="Times New Roman" w:hAnsi="Times New Roman"/>
          <w:iCs/>
          <w:sz w:val="28"/>
          <w:szCs w:val="28"/>
          <w:lang w:val="uk-UA"/>
        </w:rPr>
        <w:t>Бетта</w:t>
      </w:r>
      <w:proofErr w:type="spellEnd"/>
      <w:r w:rsidRPr="008878C9">
        <w:rPr>
          <w:rFonts w:ascii="Times New Roman" w:hAnsi="Times New Roman"/>
          <w:iCs/>
          <w:sz w:val="28"/>
          <w:szCs w:val="28"/>
          <w:lang w:val="uk-UA"/>
        </w:rPr>
        <w:t>» уклало договір купівлі-продажу, в якому:</w:t>
      </w:r>
    </w:p>
    <w:p w:rsidR="000A5296" w:rsidRPr="008878C9" w:rsidRDefault="000A5296" w:rsidP="000A5296">
      <w:pPr>
        <w:pStyle w:val="a5"/>
        <w:spacing w:after="0" w:line="228" w:lineRule="auto"/>
        <w:ind w:left="0" w:firstLine="851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u w:val="single"/>
          <w:lang w:val="uk-UA"/>
        </w:rPr>
        <w:t>варіант 1</w:t>
      </w:r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 – ціна договору не встановлена;</w:t>
      </w:r>
    </w:p>
    <w:p w:rsidR="000A5296" w:rsidRPr="008878C9" w:rsidRDefault="000A5296" w:rsidP="000A5296">
      <w:pPr>
        <w:pStyle w:val="a5"/>
        <w:spacing w:after="0" w:line="228" w:lineRule="auto"/>
        <w:ind w:left="0" w:firstLine="851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u w:val="single"/>
          <w:lang w:val="uk-UA"/>
        </w:rPr>
        <w:t>варіант 2</w:t>
      </w:r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 – ціна договору визначена в умовних одиницях;</w:t>
      </w:r>
    </w:p>
    <w:p w:rsidR="000A5296" w:rsidRPr="008878C9" w:rsidRDefault="000A5296" w:rsidP="000A5296">
      <w:pPr>
        <w:pStyle w:val="a5"/>
        <w:spacing w:after="0" w:line="228" w:lineRule="auto"/>
        <w:ind w:left="0" w:firstLine="851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u w:val="single"/>
          <w:lang w:val="uk-UA"/>
        </w:rPr>
        <w:t>варіант 3</w:t>
      </w:r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 – містяться умови про грошові кошти, що додатково перераховуються покупцем продавцю.</w:t>
      </w:r>
    </w:p>
    <w:p w:rsidR="000A5296" w:rsidRPr="008878C9" w:rsidRDefault="000A5296" w:rsidP="000A5296">
      <w:pPr>
        <w:pStyle w:val="a5"/>
        <w:spacing w:after="0" w:line="228" w:lineRule="auto"/>
        <w:ind w:left="0" w:firstLine="567"/>
        <w:rPr>
          <w:rFonts w:ascii="Times New Roman" w:hAnsi="Times New Roman"/>
          <w:b/>
          <w:sz w:val="26"/>
          <w:szCs w:val="26"/>
          <w:lang w:val="uk-UA"/>
        </w:rPr>
      </w:pPr>
    </w:p>
    <w:p w:rsidR="000A5296" w:rsidRPr="008878C9" w:rsidRDefault="000A5296" w:rsidP="000A5296">
      <w:pPr>
        <w:spacing w:after="0" w:line="228" w:lineRule="auto"/>
        <w:ind w:firstLine="567"/>
        <w:rPr>
          <w:rFonts w:ascii="Times New Roman" w:hAnsi="Times New Roman"/>
          <w:b/>
          <w:sz w:val="26"/>
          <w:szCs w:val="26"/>
          <w:lang w:val="uk-UA"/>
        </w:rPr>
      </w:pPr>
      <w:r w:rsidRPr="008878C9">
        <w:rPr>
          <w:rFonts w:ascii="Times New Roman" w:hAnsi="Times New Roman"/>
          <w:b/>
          <w:sz w:val="26"/>
          <w:szCs w:val="26"/>
          <w:lang w:val="uk-UA"/>
        </w:rPr>
        <w:t>Завдання 6.7</w:t>
      </w:r>
    </w:p>
    <w:p w:rsidR="000A5296" w:rsidRPr="008878C9" w:rsidRDefault="000A5296" w:rsidP="000A5296">
      <w:pPr>
        <w:spacing w:after="0" w:line="228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Визначити складові облікової політики для розрахунків між компаніями групи.</w:t>
      </w:r>
    </w:p>
    <w:p w:rsidR="000A5296" w:rsidRPr="008878C9" w:rsidRDefault="000A5296" w:rsidP="000A5296">
      <w:pPr>
        <w:spacing w:after="0" w:line="228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i/>
          <w:sz w:val="28"/>
          <w:szCs w:val="28"/>
          <w:lang w:val="uk-UA"/>
        </w:rPr>
        <w:t>Дані для виконання:</w:t>
      </w:r>
    </w:p>
    <w:p w:rsidR="000A5296" w:rsidRPr="008878C9" w:rsidRDefault="000A5296" w:rsidP="000A5296">
      <w:pPr>
        <w:spacing w:after="0" w:line="228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ТОВ «</w:t>
      </w:r>
      <w:proofErr w:type="spellStart"/>
      <w:r w:rsidRPr="008878C9">
        <w:rPr>
          <w:rFonts w:ascii="Times New Roman" w:hAnsi="Times New Roman"/>
          <w:iCs/>
          <w:sz w:val="28"/>
          <w:szCs w:val="28"/>
          <w:lang w:val="uk-UA"/>
        </w:rPr>
        <w:t>М’ясоМікс</w:t>
      </w:r>
      <w:proofErr w:type="spellEnd"/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» входить до складу групи компаній «Альянс». Основний вид діяльності – виготовлення м’ясних напівфабрикатів та виробів з м’яса. </w:t>
      </w:r>
    </w:p>
    <w:p w:rsidR="000A5296" w:rsidRPr="008878C9" w:rsidRDefault="000A5296" w:rsidP="000A5296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До групи входять наступні компанії:</w:t>
      </w:r>
    </w:p>
    <w:p w:rsidR="000A5296" w:rsidRPr="008878C9" w:rsidRDefault="000A5296" w:rsidP="000A5296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lastRenderedPageBreak/>
        <w:t>− ПП «</w:t>
      </w:r>
      <w:proofErr w:type="spellStart"/>
      <w:r w:rsidRPr="008878C9">
        <w:rPr>
          <w:rFonts w:ascii="Times New Roman" w:hAnsi="Times New Roman"/>
          <w:iCs/>
          <w:sz w:val="28"/>
          <w:szCs w:val="28"/>
          <w:lang w:val="uk-UA"/>
        </w:rPr>
        <w:t>Мілк</w:t>
      </w:r>
      <w:proofErr w:type="spellEnd"/>
      <w:r w:rsidRPr="008878C9">
        <w:rPr>
          <w:rFonts w:ascii="Times New Roman" w:hAnsi="Times New Roman"/>
          <w:iCs/>
          <w:sz w:val="28"/>
          <w:szCs w:val="28"/>
          <w:lang w:val="uk-UA"/>
        </w:rPr>
        <w:t>» та ТОВ «</w:t>
      </w:r>
      <w:proofErr w:type="spellStart"/>
      <w:r w:rsidRPr="008878C9">
        <w:rPr>
          <w:rFonts w:ascii="Times New Roman" w:hAnsi="Times New Roman"/>
          <w:iCs/>
          <w:sz w:val="28"/>
          <w:szCs w:val="28"/>
          <w:lang w:val="uk-UA"/>
        </w:rPr>
        <w:t>Яготинський</w:t>
      </w:r>
      <w:proofErr w:type="spellEnd"/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proofErr w:type="spellStart"/>
      <w:r w:rsidRPr="008878C9">
        <w:rPr>
          <w:rFonts w:ascii="Times New Roman" w:hAnsi="Times New Roman"/>
          <w:iCs/>
          <w:sz w:val="28"/>
          <w:szCs w:val="28"/>
          <w:lang w:val="uk-UA"/>
        </w:rPr>
        <w:t>маслосирзавод</w:t>
      </w:r>
      <w:proofErr w:type="spellEnd"/>
      <w:r>
        <w:rPr>
          <w:rFonts w:ascii="Times New Roman" w:hAnsi="Times New Roman"/>
          <w:iCs/>
          <w:sz w:val="28"/>
          <w:szCs w:val="28"/>
          <w:lang w:val="uk-UA"/>
        </w:rPr>
        <w:t>» (основна діяльність </w:t>
      </w:r>
      <w:r w:rsidRPr="008878C9">
        <w:rPr>
          <w:rFonts w:ascii="Times New Roman" w:hAnsi="Times New Roman"/>
          <w:iCs/>
          <w:sz w:val="28"/>
          <w:szCs w:val="28"/>
          <w:lang w:val="uk-UA"/>
        </w:rPr>
        <w:t>– виготовлення сирів та іншої молочної продукції, яку ТОВ «</w:t>
      </w:r>
      <w:proofErr w:type="spellStart"/>
      <w:r w:rsidRPr="008878C9">
        <w:rPr>
          <w:rFonts w:ascii="Times New Roman" w:hAnsi="Times New Roman"/>
          <w:iCs/>
          <w:sz w:val="28"/>
          <w:szCs w:val="28"/>
          <w:lang w:val="uk-UA"/>
        </w:rPr>
        <w:t>М’ясоМікс</w:t>
      </w:r>
      <w:proofErr w:type="spellEnd"/>
      <w:r w:rsidRPr="008878C9">
        <w:rPr>
          <w:rFonts w:ascii="Times New Roman" w:hAnsi="Times New Roman"/>
          <w:iCs/>
          <w:sz w:val="28"/>
          <w:szCs w:val="28"/>
          <w:lang w:val="uk-UA"/>
        </w:rPr>
        <w:t>» купує як для виробництва своєї готової продукції, так і для реалізації у своїх фірмових магазинах);</w:t>
      </w:r>
    </w:p>
    <w:p w:rsidR="000A5296" w:rsidRPr="008878C9" w:rsidRDefault="000A5296" w:rsidP="000A5296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− «Домінік» (займається зовнішньоекономічною діяльністю, виступає посередником у реалізації продукції ТОВ «</w:t>
      </w:r>
      <w:proofErr w:type="spellStart"/>
      <w:r w:rsidRPr="008878C9">
        <w:rPr>
          <w:rFonts w:ascii="Times New Roman" w:hAnsi="Times New Roman"/>
          <w:iCs/>
          <w:sz w:val="28"/>
          <w:szCs w:val="28"/>
          <w:lang w:val="uk-UA"/>
        </w:rPr>
        <w:t>М’ясоМікс</w:t>
      </w:r>
      <w:proofErr w:type="spellEnd"/>
      <w:r w:rsidRPr="008878C9">
        <w:rPr>
          <w:rFonts w:ascii="Times New Roman" w:hAnsi="Times New Roman"/>
          <w:iCs/>
          <w:sz w:val="28"/>
          <w:szCs w:val="28"/>
          <w:lang w:val="uk-UA"/>
        </w:rPr>
        <w:t>» за кордон).</w:t>
      </w:r>
    </w:p>
    <w:p w:rsidR="000A5296" w:rsidRPr="008878C9" w:rsidRDefault="000A5296" w:rsidP="000A5296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Підприємство веде розрахунки з різними контрагентами по всій Україні та за кордоном, однак є розрахунки і з компаніями всередині Альянсу. Від так в обліку ці компанії виступають як покупцями, так і постачальниками. </w:t>
      </w:r>
    </w:p>
    <w:p w:rsidR="000A5296" w:rsidRPr="008878C9" w:rsidRDefault="000A5296" w:rsidP="000A5296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0A5296" w:rsidRPr="008878C9" w:rsidRDefault="000A5296" w:rsidP="000A5296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Завдання 6.8</w:t>
      </w:r>
    </w:p>
    <w:p w:rsidR="000A5296" w:rsidRPr="008878C9" w:rsidRDefault="000A5296" w:rsidP="000A5296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Описати дії головного бухгалтера щодо преміювання працівників підприємства.</w:t>
      </w:r>
    </w:p>
    <w:p w:rsidR="000A5296" w:rsidRPr="008878C9" w:rsidRDefault="000A5296" w:rsidP="000A529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i/>
          <w:sz w:val="28"/>
          <w:szCs w:val="28"/>
          <w:lang w:val="uk-UA"/>
        </w:rPr>
        <w:t>Дані для виконання:</w:t>
      </w:r>
    </w:p>
    <w:p w:rsidR="000A5296" w:rsidRPr="008878C9" w:rsidRDefault="000A5296" w:rsidP="000A5296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Начальник цеху АТ «Зоряна» звернувся у письмовій формі до директора з проханням стимулювати двох робітників цеху за сумлінне відношення до виконання своїх обов’язків за допомогою грошової винагороди. Директор на листі наклав резолюцію «Головному бухгалтеру – до виконання».</w:t>
      </w:r>
    </w:p>
    <w:p w:rsidR="000A5296" w:rsidRPr="008878C9" w:rsidRDefault="000A5296" w:rsidP="000A5296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0A5296" w:rsidRPr="008878C9" w:rsidRDefault="000A5296" w:rsidP="000A5296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Завдання 6.9</w:t>
      </w:r>
    </w:p>
    <w:p w:rsidR="000A5296" w:rsidRPr="008878C9" w:rsidRDefault="000A5296" w:rsidP="000A5296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Оцін</w:t>
      </w:r>
      <w:r>
        <w:rPr>
          <w:rFonts w:ascii="Times New Roman" w:hAnsi="Times New Roman"/>
          <w:iCs/>
          <w:sz w:val="28"/>
          <w:szCs w:val="28"/>
          <w:lang w:val="uk-UA"/>
        </w:rPr>
        <w:t>ити</w:t>
      </w:r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 організаці</w:t>
      </w:r>
      <w:r>
        <w:rPr>
          <w:rFonts w:ascii="Times New Roman" w:hAnsi="Times New Roman"/>
          <w:iCs/>
          <w:sz w:val="28"/>
          <w:szCs w:val="28"/>
          <w:lang w:val="uk-UA"/>
        </w:rPr>
        <w:t>ю</w:t>
      </w:r>
      <w:r w:rsidRPr="008878C9">
        <w:rPr>
          <w:rFonts w:ascii="Times New Roman" w:hAnsi="Times New Roman"/>
          <w:iCs/>
          <w:sz w:val="28"/>
          <w:szCs w:val="28"/>
          <w:lang w:val="uk-UA"/>
        </w:rPr>
        <w:t xml:space="preserve"> аналітичного обліку на підприємствах за об’єктами обліку на основі витягів з робочих планів рахунків (таблиці 6.2 і 6.3).</w:t>
      </w:r>
    </w:p>
    <w:p w:rsidR="000A5296" w:rsidRPr="008878C9" w:rsidRDefault="000A5296" w:rsidP="000A5296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i/>
          <w:sz w:val="28"/>
          <w:szCs w:val="28"/>
          <w:lang w:val="uk-UA"/>
        </w:rPr>
        <w:t>Дані для виконання:</w:t>
      </w:r>
    </w:p>
    <w:p w:rsidR="000A5296" w:rsidRPr="008878C9" w:rsidRDefault="000A5296" w:rsidP="000A5296">
      <w:pPr>
        <w:pStyle w:val="HTML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Таблиця 6.2</w:t>
      </w:r>
    </w:p>
    <w:p w:rsidR="000A5296" w:rsidRPr="008878C9" w:rsidRDefault="000A5296" w:rsidP="000A5296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Робочий план рахунків ТОВ «</w:t>
      </w:r>
      <w:proofErr w:type="spellStart"/>
      <w:r w:rsidRPr="008878C9">
        <w:rPr>
          <w:rFonts w:ascii="Times New Roman" w:hAnsi="Times New Roman"/>
          <w:sz w:val="28"/>
          <w:szCs w:val="28"/>
          <w:lang w:val="uk-UA"/>
        </w:rPr>
        <w:t>ЕкоЛавка</w:t>
      </w:r>
      <w:proofErr w:type="spellEnd"/>
      <w:r w:rsidRPr="008878C9">
        <w:rPr>
          <w:rFonts w:ascii="Times New Roman" w:hAnsi="Times New Roman"/>
          <w:sz w:val="28"/>
          <w:szCs w:val="28"/>
          <w:lang w:val="uk-UA"/>
        </w:rPr>
        <w:t>» (витяг щодо розрахунків з постачальниками та підрядниками)</w:t>
      </w: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"/>
        <w:gridCol w:w="2590"/>
        <w:gridCol w:w="6065"/>
      </w:tblGrid>
      <w:tr w:rsidR="000A5296" w:rsidRPr="008878C9" w:rsidTr="00FC0C13">
        <w:tc>
          <w:tcPr>
            <w:tcW w:w="1062" w:type="dxa"/>
            <w:vAlign w:val="center"/>
          </w:tcPr>
          <w:p w:rsidR="000A5296" w:rsidRPr="008878C9" w:rsidRDefault="000A5296" w:rsidP="00FC0C13">
            <w:pPr>
              <w:pStyle w:val="HTML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Рахунок обліку</w:t>
            </w:r>
          </w:p>
        </w:tc>
        <w:tc>
          <w:tcPr>
            <w:tcW w:w="2590" w:type="dxa"/>
            <w:vAlign w:val="center"/>
          </w:tcPr>
          <w:p w:rsidR="000A5296" w:rsidRPr="008878C9" w:rsidRDefault="000A5296" w:rsidP="00FC0C13">
            <w:pPr>
              <w:pStyle w:val="HTML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Субрахунок першого порядку</w:t>
            </w:r>
          </w:p>
        </w:tc>
        <w:tc>
          <w:tcPr>
            <w:tcW w:w="6065" w:type="dxa"/>
            <w:vAlign w:val="center"/>
          </w:tcPr>
          <w:p w:rsidR="000A5296" w:rsidRPr="008878C9" w:rsidRDefault="000A5296" w:rsidP="00FC0C13">
            <w:pPr>
              <w:pStyle w:val="HTML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Аналітичні рахунки</w:t>
            </w:r>
          </w:p>
        </w:tc>
      </w:tr>
      <w:tr w:rsidR="000A5296" w:rsidRPr="008878C9" w:rsidTr="00FC0C13">
        <w:tc>
          <w:tcPr>
            <w:tcW w:w="1062" w:type="dxa"/>
            <w:vMerge w:val="restart"/>
            <w:textDirection w:val="btLr"/>
          </w:tcPr>
          <w:p w:rsidR="000A5296" w:rsidRPr="008878C9" w:rsidRDefault="000A5296" w:rsidP="00FC0C13">
            <w:pPr>
              <w:pStyle w:val="HTML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63 «Розрахунки з постачальниками і підрядниками»</w:t>
            </w:r>
          </w:p>
        </w:tc>
        <w:tc>
          <w:tcPr>
            <w:tcW w:w="2590" w:type="dxa"/>
            <w:vMerge w:val="restart"/>
          </w:tcPr>
          <w:p w:rsidR="000A5296" w:rsidRPr="008878C9" w:rsidRDefault="000A5296" w:rsidP="00FC0C1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631 «Розрахунки з вітчизняними постачальниками»</w:t>
            </w:r>
          </w:p>
        </w:tc>
        <w:tc>
          <w:tcPr>
            <w:tcW w:w="6065" w:type="dxa"/>
          </w:tcPr>
          <w:p w:rsidR="000A5296" w:rsidRPr="008878C9" w:rsidRDefault="000A5296" w:rsidP="00FC0C1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631.1 «Заборгованість перед вітчизняними постачальниками, термін сплати якої ще не настав»</w:t>
            </w:r>
          </w:p>
        </w:tc>
      </w:tr>
      <w:tr w:rsidR="000A5296" w:rsidRPr="008878C9" w:rsidTr="00FC0C13">
        <w:tc>
          <w:tcPr>
            <w:tcW w:w="1062" w:type="dxa"/>
            <w:vMerge/>
          </w:tcPr>
          <w:p w:rsidR="000A5296" w:rsidRPr="008878C9" w:rsidRDefault="000A5296" w:rsidP="00FC0C1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90" w:type="dxa"/>
            <w:vMerge/>
          </w:tcPr>
          <w:p w:rsidR="000A5296" w:rsidRPr="008878C9" w:rsidRDefault="000A5296" w:rsidP="00FC0C1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65" w:type="dxa"/>
          </w:tcPr>
          <w:p w:rsidR="000A5296" w:rsidRPr="008878C9" w:rsidRDefault="000A5296" w:rsidP="00FC0C1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631.2 «Відстрочена заборгованість перед вітчизняними постачальниками»</w:t>
            </w:r>
          </w:p>
        </w:tc>
      </w:tr>
      <w:tr w:rsidR="000A5296" w:rsidRPr="008878C9" w:rsidTr="00FC0C13">
        <w:tc>
          <w:tcPr>
            <w:tcW w:w="1062" w:type="dxa"/>
            <w:vMerge/>
          </w:tcPr>
          <w:p w:rsidR="000A5296" w:rsidRPr="008878C9" w:rsidRDefault="000A5296" w:rsidP="00FC0C1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90" w:type="dxa"/>
            <w:vMerge/>
          </w:tcPr>
          <w:p w:rsidR="000A5296" w:rsidRPr="008878C9" w:rsidRDefault="000A5296" w:rsidP="00FC0C1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65" w:type="dxa"/>
          </w:tcPr>
          <w:p w:rsidR="000A5296" w:rsidRPr="008878C9" w:rsidRDefault="000A5296" w:rsidP="00FC0C1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631.3 «Прострочена заборгованість перед вітчизняними постачальниками»</w:t>
            </w:r>
          </w:p>
        </w:tc>
      </w:tr>
      <w:tr w:rsidR="000A5296" w:rsidRPr="008878C9" w:rsidTr="00FC0C13">
        <w:tc>
          <w:tcPr>
            <w:tcW w:w="1062" w:type="dxa"/>
            <w:vMerge/>
          </w:tcPr>
          <w:p w:rsidR="000A5296" w:rsidRPr="008878C9" w:rsidRDefault="000A5296" w:rsidP="00FC0C1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90" w:type="dxa"/>
            <w:vMerge w:val="restart"/>
          </w:tcPr>
          <w:p w:rsidR="000A5296" w:rsidRPr="008878C9" w:rsidRDefault="000A5296" w:rsidP="00FC0C1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632 «Розрахунки з іноземними постачальниками</w:t>
            </w:r>
          </w:p>
        </w:tc>
        <w:tc>
          <w:tcPr>
            <w:tcW w:w="6065" w:type="dxa"/>
          </w:tcPr>
          <w:p w:rsidR="000A5296" w:rsidRPr="008878C9" w:rsidRDefault="000A5296" w:rsidP="00FC0C1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632.1 «Заборгованість перед іноземними постачальниками, термін сплати якої ще не настав»</w:t>
            </w:r>
          </w:p>
        </w:tc>
      </w:tr>
      <w:tr w:rsidR="000A5296" w:rsidRPr="008878C9" w:rsidTr="00FC0C13">
        <w:tc>
          <w:tcPr>
            <w:tcW w:w="1062" w:type="dxa"/>
            <w:vMerge/>
          </w:tcPr>
          <w:p w:rsidR="000A5296" w:rsidRPr="008878C9" w:rsidRDefault="000A5296" w:rsidP="00FC0C1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90" w:type="dxa"/>
            <w:vMerge/>
          </w:tcPr>
          <w:p w:rsidR="000A5296" w:rsidRPr="008878C9" w:rsidRDefault="000A5296" w:rsidP="00FC0C1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65" w:type="dxa"/>
          </w:tcPr>
          <w:p w:rsidR="000A5296" w:rsidRPr="008878C9" w:rsidRDefault="000A5296" w:rsidP="00FC0C1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632.2 «Відстрочена заборгованість перед іноземними постачальниками»</w:t>
            </w:r>
          </w:p>
        </w:tc>
      </w:tr>
      <w:tr w:rsidR="000A5296" w:rsidRPr="008878C9" w:rsidTr="00FC0C13">
        <w:tc>
          <w:tcPr>
            <w:tcW w:w="1062" w:type="dxa"/>
            <w:vMerge/>
          </w:tcPr>
          <w:p w:rsidR="000A5296" w:rsidRPr="008878C9" w:rsidRDefault="000A5296" w:rsidP="00FC0C1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90" w:type="dxa"/>
            <w:vMerge/>
          </w:tcPr>
          <w:p w:rsidR="000A5296" w:rsidRPr="008878C9" w:rsidRDefault="000A5296" w:rsidP="00FC0C1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6065" w:type="dxa"/>
          </w:tcPr>
          <w:p w:rsidR="000A5296" w:rsidRPr="008878C9" w:rsidRDefault="000A5296" w:rsidP="00FC0C1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632.3 «Прострочена заборгованість перед іноземними постачальниками»</w:t>
            </w:r>
          </w:p>
        </w:tc>
      </w:tr>
      <w:tr w:rsidR="000A5296" w:rsidRPr="008878C9" w:rsidTr="00FC0C13">
        <w:trPr>
          <w:trHeight w:val="848"/>
        </w:trPr>
        <w:tc>
          <w:tcPr>
            <w:tcW w:w="1062" w:type="dxa"/>
            <w:vMerge/>
          </w:tcPr>
          <w:p w:rsidR="000A5296" w:rsidRPr="008878C9" w:rsidRDefault="000A5296" w:rsidP="00FC0C1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90" w:type="dxa"/>
          </w:tcPr>
          <w:p w:rsidR="000A5296" w:rsidRPr="008878C9" w:rsidRDefault="000A5296" w:rsidP="00FC0C1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633 «Розрахунки з </w:t>
            </w:r>
            <w:proofErr w:type="spellStart"/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учаcниками</w:t>
            </w:r>
            <w:proofErr w:type="spellEnd"/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ПФГ»</w:t>
            </w:r>
          </w:p>
        </w:tc>
        <w:tc>
          <w:tcPr>
            <w:tcW w:w="6065" w:type="dxa"/>
          </w:tcPr>
          <w:p w:rsidR="000A5296" w:rsidRPr="008878C9" w:rsidRDefault="000A5296" w:rsidP="00FC0C13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Не використовується</w:t>
            </w:r>
          </w:p>
        </w:tc>
      </w:tr>
    </w:tbl>
    <w:p w:rsidR="000A5296" w:rsidRPr="008878C9" w:rsidRDefault="000A5296" w:rsidP="000A5296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0A5296" w:rsidRDefault="000A5296" w:rsidP="000A5296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:rsidR="000A5296" w:rsidRPr="008878C9" w:rsidRDefault="000A5296" w:rsidP="000A5296">
      <w:pPr>
        <w:pStyle w:val="HTML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lastRenderedPageBreak/>
        <w:t>Таблиця 6.3</w:t>
      </w:r>
    </w:p>
    <w:p w:rsidR="000A5296" w:rsidRPr="008878C9" w:rsidRDefault="000A5296" w:rsidP="000A5296">
      <w:pPr>
        <w:pStyle w:val="HTML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Робочий план рахунків ТОВ «</w:t>
      </w:r>
      <w:proofErr w:type="spellStart"/>
      <w:r w:rsidRPr="008878C9">
        <w:rPr>
          <w:rFonts w:ascii="Times New Roman" w:hAnsi="Times New Roman"/>
          <w:sz w:val="28"/>
          <w:szCs w:val="28"/>
          <w:lang w:val="uk-UA"/>
        </w:rPr>
        <w:t>Вісконт</w:t>
      </w:r>
      <w:proofErr w:type="spellEnd"/>
      <w:r w:rsidRPr="008878C9">
        <w:rPr>
          <w:rFonts w:ascii="Times New Roman" w:hAnsi="Times New Roman"/>
          <w:sz w:val="28"/>
          <w:szCs w:val="28"/>
          <w:lang w:val="uk-UA"/>
        </w:rPr>
        <w:t>» (витяг щодо розрахунків за страхуванням)</w:t>
      </w: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936"/>
        <w:gridCol w:w="3881"/>
      </w:tblGrid>
      <w:tr w:rsidR="000A5296" w:rsidRPr="008878C9" w:rsidTr="00FC0C13">
        <w:tc>
          <w:tcPr>
            <w:tcW w:w="1242" w:type="dxa"/>
            <w:vMerge w:val="restart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val="uk-UA"/>
              </w:rPr>
            </w:pPr>
            <w:r w:rsidRPr="008878C9">
              <w:rPr>
                <w:rFonts w:ascii="Times New Roman" w:eastAsia="Calibri" w:hAnsi="Times New Roman"/>
                <w:i/>
                <w:sz w:val="24"/>
                <w:szCs w:val="24"/>
                <w:lang w:val="uk-UA"/>
              </w:rPr>
              <w:t xml:space="preserve">Шифр та назва рахунку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val="uk-UA"/>
              </w:rPr>
            </w:pPr>
            <w:r w:rsidRPr="008878C9">
              <w:rPr>
                <w:rFonts w:ascii="Times New Roman" w:eastAsia="Calibri" w:hAnsi="Times New Roman"/>
                <w:i/>
                <w:sz w:val="24"/>
                <w:szCs w:val="24"/>
                <w:lang w:val="uk-UA"/>
              </w:rPr>
              <w:t>Шифр та назва субрахунку</w:t>
            </w:r>
          </w:p>
        </w:tc>
        <w:tc>
          <w:tcPr>
            <w:tcW w:w="6817" w:type="dxa"/>
            <w:gridSpan w:val="2"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val="uk-UA"/>
              </w:rPr>
            </w:pPr>
            <w:r w:rsidRPr="008878C9">
              <w:rPr>
                <w:rFonts w:ascii="Times New Roman" w:eastAsia="Calibri" w:hAnsi="Times New Roman"/>
                <w:i/>
                <w:sz w:val="24"/>
                <w:szCs w:val="24"/>
                <w:lang w:val="uk-UA"/>
              </w:rPr>
              <w:t>Аналітичний облік</w:t>
            </w:r>
          </w:p>
        </w:tc>
      </w:tr>
      <w:tr w:rsidR="000A5296" w:rsidRPr="008878C9" w:rsidTr="00FC0C13">
        <w:tc>
          <w:tcPr>
            <w:tcW w:w="1242" w:type="dxa"/>
            <w:vMerge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2936" w:type="dxa"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val="uk-UA"/>
              </w:rPr>
            </w:pPr>
            <w:r w:rsidRPr="008878C9">
              <w:rPr>
                <w:rFonts w:ascii="Times New Roman" w:eastAsia="Calibri" w:hAnsi="Times New Roman"/>
                <w:i/>
                <w:sz w:val="24"/>
                <w:szCs w:val="24"/>
                <w:lang w:val="uk-UA"/>
              </w:rPr>
              <w:t xml:space="preserve">Шифр на назва </w:t>
            </w:r>
            <w:proofErr w:type="spellStart"/>
            <w:r w:rsidRPr="008878C9">
              <w:rPr>
                <w:rFonts w:ascii="Times New Roman" w:eastAsia="Calibri" w:hAnsi="Times New Roman"/>
                <w:i/>
                <w:sz w:val="24"/>
                <w:szCs w:val="24"/>
                <w:lang w:val="uk-UA"/>
              </w:rPr>
              <w:t>аналі</w:t>
            </w:r>
            <w:proofErr w:type="spellEnd"/>
            <w:r w:rsidRPr="008878C9">
              <w:rPr>
                <w:rFonts w:ascii="Times New Roman" w:eastAsia="Calibri" w:hAnsi="Times New Roman"/>
                <w:i/>
                <w:sz w:val="24"/>
                <w:szCs w:val="24"/>
                <w:lang w:val="uk-UA"/>
              </w:rPr>
              <w:t>-</w:t>
            </w:r>
          </w:p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val="uk-UA"/>
              </w:rPr>
            </w:pPr>
            <w:proofErr w:type="spellStart"/>
            <w:r w:rsidRPr="008878C9">
              <w:rPr>
                <w:rFonts w:ascii="Times New Roman" w:eastAsia="Calibri" w:hAnsi="Times New Roman"/>
                <w:i/>
                <w:sz w:val="24"/>
                <w:szCs w:val="24"/>
                <w:lang w:val="uk-UA"/>
              </w:rPr>
              <w:t>тичного</w:t>
            </w:r>
            <w:proofErr w:type="spellEnd"/>
            <w:r w:rsidRPr="008878C9">
              <w:rPr>
                <w:rFonts w:ascii="Times New Roman" w:eastAsia="Calibri" w:hAnsi="Times New Roman"/>
                <w:i/>
                <w:sz w:val="24"/>
                <w:szCs w:val="24"/>
                <w:lang w:val="uk-UA"/>
              </w:rPr>
              <w:t xml:space="preserve"> рахунку І рівня</w:t>
            </w:r>
          </w:p>
        </w:tc>
        <w:tc>
          <w:tcPr>
            <w:tcW w:w="3881" w:type="dxa"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i/>
                <w:sz w:val="24"/>
                <w:szCs w:val="24"/>
                <w:lang w:val="uk-UA"/>
              </w:rPr>
            </w:pPr>
            <w:r w:rsidRPr="008878C9">
              <w:rPr>
                <w:rFonts w:ascii="Times New Roman" w:eastAsia="Calibri" w:hAnsi="Times New Roman"/>
                <w:i/>
                <w:sz w:val="24"/>
                <w:szCs w:val="24"/>
                <w:lang w:val="uk-UA"/>
              </w:rPr>
              <w:t>Шифр на назва аналітичного рахунку ІІ рівня</w:t>
            </w:r>
          </w:p>
        </w:tc>
      </w:tr>
      <w:tr w:rsidR="000A5296" w:rsidRPr="008878C9" w:rsidTr="00FC0C13">
        <w:tc>
          <w:tcPr>
            <w:tcW w:w="1242" w:type="dxa"/>
            <w:vMerge w:val="restart"/>
            <w:textDirection w:val="btLr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113" w:right="113"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878C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  <w:t>65 «Розрахунки за страхуванням»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878C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  <w:t xml:space="preserve">651 «За розрахунками </w:t>
            </w:r>
            <w:proofErr w:type="spellStart"/>
            <w:r w:rsidRPr="008878C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  <w:t>iз</w:t>
            </w:r>
            <w:proofErr w:type="spellEnd"/>
            <w:r w:rsidRPr="008878C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  <w:t xml:space="preserve"> загально-</w:t>
            </w:r>
          </w:p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  <w:t xml:space="preserve">обов’язкового державного соціального </w:t>
            </w:r>
            <w:proofErr w:type="spellStart"/>
            <w:r w:rsidRPr="008878C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  <w:t>страхувaння</w:t>
            </w:r>
            <w:proofErr w:type="spellEnd"/>
            <w:r w:rsidRPr="008878C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</w:tc>
        <w:tc>
          <w:tcPr>
            <w:tcW w:w="2936" w:type="dxa"/>
            <w:vMerge w:val="restart"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  <w:t>6511 «Нарахування ЄСВ звичайним працівникам»</w:t>
            </w:r>
          </w:p>
        </w:tc>
        <w:tc>
          <w:tcPr>
            <w:tcW w:w="3881" w:type="dxa"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878C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  <w:t>65111 «За страхуванням виплат штатним працівникам»</w:t>
            </w:r>
          </w:p>
        </w:tc>
      </w:tr>
      <w:tr w:rsidR="000A5296" w:rsidRPr="008878C9" w:rsidTr="00FC0C13">
        <w:tc>
          <w:tcPr>
            <w:tcW w:w="1242" w:type="dxa"/>
            <w:vMerge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936" w:type="dxa"/>
            <w:vMerge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881" w:type="dxa"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878C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  <w:t>65112 «За страхуванням виплат сумісникам»</w:t>
            </w:r>
          </w:p>
        </w:tc>
      </w:tr>
      <w:tr w:rsidR="000A5296" w:rsidRPr="008878C9" w:rsidTr="00FC0C13">
        <w:tc>
          <w:tcPr>
            <w:tcW w:w="1242" w:type="dxa"/>
            <w:vMerge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6" w:type="dxa"/>
            <w:vMerge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3881" w:type="dxa"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878C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  <w:t>65113 «За соціальним страхуванням виплат за цивільно-правовими договорами»</w:t>
            </w:r>
          </w:p>
        </w:tc>
      </w:tr>
      <w:tr w:rsidR="000A5296" w:rsidRPr="008878C9" w:rsidTr="00FC0C13">
        <w:trPr>
          <w:trHeight w:val="552"/>
        </w:trPr>
        <w:tc>
          <w:tcPr>
            <w:tcW w:w="1242" w:type="dxa"/>
            <w:vMerge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6" w:type="dxa"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  <w:t>6512 «Нарахування ЄСВ працівникам-інвалідам»</w:t>
            </w:r>
          </w:p>
        </w:tc>
        <w:tc>
          <w:tcPr>
            <w:tcW w:w="3881" w:type="dxa"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noBreakHyphen/>
            </w:r>
          </w:p>
        </w:tc>
      </w:tr>
      <w:tr w:rsidR="000A5296" w:rsidRPr="008878C9" w:rsidTr="00FC0C13">
        <w:trPr>
          <w:trHeight w:val="552"/>
        </w:trPr>
        <w:tc>
          <w:tcPr>
            <w:tcW w:w="1242" w:type="dxa"/>
            <w:vMerge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652 «За соціальним страхуванням»</w:t>
            </w:r>
          </w:p>
        </w:tc>
        <w:tc>
          <w:tcPr>
            <w:tcW w:w="6817" w:type="dxa"/>
            <w:gridSpan w:val="2"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Не використовується </w:t>
            </w:r>
          </w:p>
        </w:tc>
      </w:tr>
      <w:tr w:rsidR="000A5296" w:rsidRPr="008878C9" w:rsidTr="00FC0C13">
        <w:trPr>
          <w:trHeight w:val="552"/>
        </w:trPr>
        <w:tc>
          <w:tcPr>
            <w:tcW w:w="1242" w:type="dxa"/>
            <w:vMerge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654 «За індивідуальним страхуванням»</w:t>
            </w:r>
            <w:r w:rsidRPr="008878C9">
              <w:rPr>
                <w:rStyle w:val="apple-converted-space"/>
                <w:rFonts w:ascii="Times New Roman" w:hAnsi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2936" w:type="dxa"/>
            <w:vMerge w:val="restart"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6541 «Розрахунки по добровільному індивідуальному страхуванню» </w:t>
            </w:r>
          </w:p>
        </w:tc>
        <w:tc>
          <w:tcPr>
            <w:tcW w:w="3881" w:type="dxa"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878C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  <w:t>65411 «За розрахунки зі страховою компанією Гарант»</w:t>
            </w:r>
          </w:p>
        </w:tc>
      </w:tr>
      <w:tr w:rsidR="000A5296" w:rsidRPr="008878C9" w:rsidTr="00FC0C13">
        <w:trPr>
          <w:trHeight w:val="495"/>
        </w:trPr>
        <w:tc>
          <w:tcPr>
            <w:tcW w:w="1242" w:type="dxa"/>
            <w:vMerge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6" w:type="dxa"/>
            <w:vMerge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81" w:type="dxa"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878C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  <w:t>65412 «За розрахунки зі страховою компанією Аскольд»</w:t>
            </w:r>
          </w:p>
        </w:tc>
      </w:tr>
      <w:tr w:rsidR="000A5296" w:rsidRPr="008878C9" w:rsidTr="00FC0C13">
        <w:trPr>
          <w:trHeight w:val="552"/>
        </w:trPr>
        <w:tc>
          <w:tcPr>
            <w:tcW w:w="1242" w:type="dxa"/>
            <w:vMerge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6" w:type="dxa"/>
            <w:vMerge w:val="restart"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6542 «Розрахунки по обов’язковому індивідуальному страхуванню»</w:t>
            </w:r>
          </w:p>
        </w:tc>
        <w:tc>
          <w:tcPr>
            <w:tcW w:w="3881" w:type="dxa"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878C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  <w:t>65411 «За розрахунки зі страховою компанією Гарант»</w:t>
            </w:r>
          </w:p>
        </w:tc>
      </w:tr>
      <w:tr w:rsidR="000A5296" w:rsidRPr="008878C9" w:rsidTr="00FC0C13">
        <w:trPr>
          <w:trHeight w:val="472"/>
        </w:trPr>
        <w:tc>
          <w:tcPr>
            <w:tcW w:w="1242" w:type="dxa"/>
            <w:vMerge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2936" w:type="dxa"/>
            <w:vMerge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881" w:type="dxa"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878C9"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  <w:t>65412 «За розрахунки зі страховою компанією Аскольд»</w:t>
            </w:r>
          </w:p>
        </w:tc>
      </w:tr>
      <w:tr w:rsidR="000A5296" w:rsidRPr="008878C9" w:rsidTr="00FC0C13">
        <w:trPr>
          <w:trHeight w:val="552"/>
        </w:trPr>
        <w:tc>
          <w:tcPr>
            <w:tcW w:w="1242" w:type="dxa"/>
            <w:vMerge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655 «</w:t>
            </w:r>
            <w:hyperlink r:id="rId7" w:tooltip="Субрахунок 652 За соціальним страхуванням" w:history="1">
              <w:r w:rsidRPr="008878C9">
                <w:rPr>
                  <w:rFonts w:ascii="Times New Roman" w:hAnsi="Times New Roman"/>
                  <w:sz w:val="24"/>
                  <w:szCs w:val="24"/>
                  <w:lang w:val="uk-UA"/>
                </w:rPr>
                <w:t>За соціальним страхуванням</w:t>
              </w:r>
            </w:hyperlink>
            <w:r w:rsidRPr="008878C9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6817" w:type="dxa"/>
            <w:gridSpan w:val="2"/>
            <w:shd w:val="clear" w:color="auto" w:fill="auto"/>
          </w:tcPr>
          <w:p w:rsidR="000A5296" w:rsidRPr="008878C9" w:rsidRDefault="000A5296" w:rsidP="00FC0C13">
            <w:pPr>
              <w:pStyle w:val="a3"/>
              <w:tabs>
                <w:tab w:val="num" w:pos="1647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8878C9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Не використовується</w:t>
            </w:r>
          </w:p>
        </w:tc>
      </w:tr>
    </w:tbl>
    <w:p w:rsidR="000A5296" w:rsidRPr="008878C9" w:rsidRDefault="000A5296" w:rsidP="000A5296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8650"/>
      </w:tblGrid>
      <w:tr w:rsidR="000A5296" w:rsidRPr="008878C9" w:rsidTr="00FC0C13">
        <w:tc>
          <w:tcPr>
            <w:tcW w:w="8789" w:type="dxa"/>
            <w:shd w:val="clear" w:color="auto" w:fill="D9D9D9" w:themeFill="background1" w:themeFillShade="D9"/>
          </w:tcPr>
          <w:p w:rsidR="000A5296" w:rsidRPr="008878C9" w:rsidRDefault="000A5296" w:rsidP="00FC0C1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ТЕМИ ДОПОВІДЕЙ</w:t>
            </w:r>
          </w:p>
        </w:tc>
      </w:tr>
    </w:tbl>
    <w:p w:rsidR="000A5296" w:rsidRPr="008878C9" w:rsidRDefault="000A5296" w:rsidP="000A5296">
      <w:pPr>
        <w:pStyle w:val="a5"/>
        <w:spacing w:after="0" w:line="240" w:lineRule="auto"/>
        <w:ind w:left="0" w:firstLine="567"/>
        <w:rPr>
          <w:rFonts w:ascii="Times New Roman" w:hAnsi="Times New Roman"/>
          <w:b/>
          <w:sz w:val="28"/>
          <w:szCs w:val="28"/>
          <w:lang w:val="uk-UA"/>
        </w:rPr>
      </w:pPr>
    </w:p>
    <w:p w:rsidR="000A5296" w:rsidRPr="008878C9" w:rsidRDefault="000A5296" w:rsidP="000A5296">
      <w:pPr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Особливості організації обліку вилученого капіталу</w:t>
      </w:r>
    </w:p>
    <w:p w:rsidR="000A5296" w:rsidRPr="008878C9" w:rsidRDefault="000A5296" w:rsidP="000A5296">
      <w:pPr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Резерв на оплату відпусток: доцільність формування, вплив на показники діяльності</w:t>
      </w:r>
    </w:p>
    <w:p w:rsidR="000A5296" w:rsidRPr="008878C9" w:rsidRDefault="000A5296" w:rsidP="000A5296">
      <w:pPr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8878C9">
        <w:rPr>
          <w:rFonts w:ascii="Times New Roman" w:hAnsi="Times New Roman"/>
          <w:iCs/>
          <w:sz w:val="28"/>
          <w:szCs w:val="28"/>
          <w:lang w:val="uk-UA"/>
        </w:rPr>
        <w:t>Особливості інвентаризації зобов’язань підприємства та відображення її результатів в обліку</w:t>
      </w:r>
    </w:p>
    <w:p w:rsidR="000A5296" w:rsidRPr="008878C9" w:rsidRDefault="000A5296" w:rsidP="000A529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8650"/>
      </w:tblGrid>
      <w:tr w:rsidR="000A5296" w:rsidRPr="008878C9" w:rsidTr="00FC0C13">
        <w:tc>
          <w:tcPr>
            <w:tcW w:w="8789" w:type="dxa"/>
            <w:shd w:val="clear" w:color="auto" w:fill="D9D9D9" w:themeFill="background1" w:themeFillShade="D9"/>
          </w:tcPr>
          <w:p w:rsidR="000A5296" w:rsidRPr="008878C9" w:rsidRDefault="000A5296" w:rsidP="00FC0C1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ТЕСТИ</w:t>
            </w:r>
          </w:p>
        </w:tc>
      </w:tr>
    </w:tbl>
    <w:p w:rsidR="000A5296" w:rsidRPr="008878C9" w:rsidRDefault="000A5296" w:rsidP="000A529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A5296" w:rsidRPr="008878C9" w:rsidRDefault="000A5296" w:rsidP="000A529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1. Організація бухгалтерського обліку пасивів повинна: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 забезпечити надання інформації про стан пасивів підприємства для забезпечення управління ними та здійснення контролю за фінансовим станом суб’єкта господарювання;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 забезпечити виконання бухгалтером своїх функцій;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 забезпечити дотримання обліковим персоналом нормативних документів;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налагодити облік пасивів.</w:t>
      </w:r>
    </w:p>
    <w:p w:rsidR="000A5296" w:rsidRPr="008878C9" w:rsidRDefault="000A5296" w:rsidP="000A529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lastRenderedPageBreak/>
        <w:t>2. Завданнями організації бухгалтерського обліку пасивів є: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 вибір документів, якими будуть оформлюватися операції з власним капіталом і зобов’язаннями;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 забезпечення своєчасного та достовірного відображення операцій з власним капіталом і зобов’язаннями у бухгалтерському обліку;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 забезпечення здійснення контролю за правильністю і законністю формування власного капіталу та використанням коштів резервів, створених на підприємстві;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всі відповіді є правильними.</w:t>
      </w:r>
    </w:p>
    <w:p w:rsidR="000A5296" w:rsidRPr="008878C9" w:rsidRDefault="000A5296" w:rsidP="000A529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3. При організації обліку власного капіталу необхідно враховувати: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1) розмір заробітної плати персоналу;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2) організаційно-правову форму підприємства;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3) кількість працівників підприємства;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4) всі відповіді є правильними.</w:t>
      </w:r>
    </w:p>
    <w:p w:rsidR="000A5296" w:rsidRPr="008878C9" w:rsidRDefault="000A5296" w:rsidP="000A529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4. До об’єктів облікової політики зобов’язань відносять:</w:t>
      </w:r>
    </w:p>
    <w:p w:rsidR="000A5296" w:rsidRPr="008878C9" w:rsidRDefault="000A5296" w:rsidP="000A52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а) види резервів, які створюються на підприємстві;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 порядок та основні джерела формування і напрями використання резервів;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 зазначення строків проведення інвентаризації;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всі відповіді є правильними.</w:t>
      </w:r>
    </w:p>
    <w:p w:rsidR="000A5296" w:rsidRPr="008878C9" w:rsidRDefault="000A5296" w:rsidP="000A529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5. При віднесенні заборгованості до поточної або довгострокової до уваги береться: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1) очікуваний строк до погашення, який залишився з дати балансу;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2) загальний очікуваний строк оплати згідно з договором;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3) сума нарахованого резерву;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4) всі відповіді є правильними.</w:t>
      </w:r>
    </w:p>
    <w:p w:rsidR="000A5296" w:rsidRPr="008878C9" w:rsidRDefault="000A5296" w:rsidP="000A529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6. Облік зобов’язань з оренди ведеться на підставі: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 інвентаризаційних описів майна, накладних, ПКО, актів приймання-передачі;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 договорів оренди, актів приймання-передачі основних засобів, платіжних доручень;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 рішень власника, розрахунків бухгалтерії;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статуту підприємства, накладних.</w:t>
      </w:r>
    </w:p>
    <w:p w:rsidR="000A5296" w:rsidRPr="008878C9" w:rsidRDefault="000A5296" w:rsidP="000A529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7. До категорії бланків суворої звітності належить: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 договір з контрагентом;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 платіжне доручення;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 вексель;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акти приймання-передачі основних засобів.</w:t>
      </w:r>
    </w:p>
    <w:p w:rsidR="000A5296" w:rsidRPr="008878C9" w:rsidRDefault="000A5296" w:rsidP="000A529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8. До документів з особового складу, які підтверджують трудові відносини працівника з роботодавцем, відносять: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 наказ про прийом на роботу;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 графік відпусток;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 розрахунково-платіжна відомість;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розрахункова відомість.</w:t>
      </w:r>
    </w:p>
    <w:p w:rsidR="000A5296" w:rsidRPr="008878C9" w:rsidRDefault="000A5296" w:rsidP="000A529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9</w:t>
      </w:r>
      <w:r w:rsidRPr="008878C9">
        <w:rPr>
          <w:rFonts w:ascii="Times New Roman" w:hAnsi="Times New Roman"/>
          <w:b/>
          <w:sz w:val="28"/>
          <w:szCs w:val="28"/>
          <w:lang w:val="uk-UA"/>
        </w:rPr>
        <w:t>. Порядок нарахування відпускних (за рахунок витрат або через створення забезпечень майбутніх витрат) затверджується:</w:t>
      </w:r>
    </w:p>
    <w:p w:rsidR="000A5296" w:rsidRPr="008878C9" w:rsidRDefault="000A5296" w:rsidP="000A52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а) трудовим колективом;</w:t>
      </w:r>
    </w:p>
    <w:p w:rsidR="000A5296" w:rsidRPr="008878C9" w:rsidRDefault="000A5296" w:rsidP="000A52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б) директором підприємства та головним бухгалтером;</w:t>
      </w:r>
    </w:p>
    <w:p w:rsidR="000A5296" w:rsidRPr="008878C9" w:rsidRDefault="000A5296" w:rsidP="000A52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878C9">
        <w:rPr>
          <w:rFonts w:ascii="Times New Roman" w:hAnsi="Times New Roman"/>
          <w:sz w:val="28"/>
          <w:szCs w:val="28"/>
          <w:lang w:val="uk-UA"/>
        </w:rPr>
        <w:t>в) державою в особі відповідних органів державного страхування.</w:t>
      </w:r>
    </w:p>
    <w:p w:rsidR="000A5296" w:rsidRPr="001D13E1" w:rsidRDefault="000A5296" w:rsidP="000A52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D13E1">
        <w:rPr>
          <w:rFonts w:ascii="Times New Roman" w:hAnsi="Times New Roman"/>
          <w:sz w:val="28"/>
          <w:szCs w:val="28"/>
          <w:lang w:val="uk-UA"/>
        </w:rPr>
        <w:t xml:space="preserve">г) правильної відповіді не запропоновано. </w:t>
      </w:r>
    </w:p>
    <w:p w:rsidR="000A5296" w:rsidRPr="008878C9" w:rsidRDefault="000A5296" w:rsidP="000A529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10</w:t>
      </w:r>
      <w:r w:rsidRPr="008878C9">
        <w:rPr>
          <w:rFonts w:ascii="Times New Roman" w:hAnsi="Times New Roman"/>
          <w:b/>
          <w:sz w:val="28"/>
          <w:szCs w:val="28"/>
          <w:lang w:val="uk-UA"/>
        </w:rPr>
        <w:t>. Суми створених забезпечень визнаються в обліку: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 витратами підприємства;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 доходами підприємства;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 результатом діяльності підприємства;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поза балансом підприємства.</w:t>
      </w:r>
    </w:p>
    <w:p w:rsidR="000A5296" w:rsidRPr="008878C9" w:rsidRDefault="000A5296" w:rsidP="000A529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Pr="008878C9">
        <w:rPr>
          <w:rFonts w:ascii="Times New Roman" w:hAnsi="Times New Roman"/>
          <w:b/>
          <w:sz w:val="28"/>
          <w:szCs w:val="28"/>
          <w:lang w:val="uk-UA"/>
        </w:rPr>
        <w:t>. Аналітичний облік статутного капіталу ведеться: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 за видами капіталу;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 за кожним засновником;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 за кожним акціонером;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всі відповіді є правильними.</w:t>
      </w:r>
    </w:p>
    <w:p w:rsidR="000A5296" w:rsidRPr="008878C9" w:rsidRDefault="000A5296" w:rsidP="000A529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Pr="008878C9">
        <w:rPr>
          <w:rFonts w:ascii="Times New Roman" w:hAnsi="Times New Roman"/>
          <w:b/>
          <w:sz w:val="28"/>
          <w:szCs w:val="28"/>
          <w:lang w:val="uk-UA"/>
        </w:rPr>
        <w:t>. Аналітичний облік нерозподіленого прибутку ведеться: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 за величиною прибутку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 за часом, коли він був отриманий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 за напрямами його використання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всі відповіді є правильними.</w:t>
      </w:r>
    </w:p>
    <w:p w:rsidR="000A5296" w:rsidRPr="008878C9" w:rsidRDefault="000A5296" w:rsidP="000A529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Pr="008878C9">
        <w:rPr>
          <w:rFonts w:ascii="Times New Roman" w:hAnsi="Times New Roman"/>
          <w:b/>
          <w:sz w:val="28"/>
          <w:szCs w:val="28"/>
          <w:lang w:val="uk-UA"/>
        </w:rPr>
        <w:t xml:space="preserve">. Аналітичний облік розрахунків за податками та </w:t>
      </w:r>
      <w:proofErr w:type="spellStart"/>
      <w:r w:rsidRPr="008878C9">
        <w:rPr>
          <w:rFonts w:ascii="Times New Roman" w:hAnsi="Times New Roman"/>
          <w:b/>
          <w:sz w:val="28"/>
          <w:szCs w:val="28"/>
          <w:lang w:val="uk-UA"/>
        </w:rPr>
        <w:t>платежами</w:t>
      </w:r>
      <w:proofErr w:type="spellEnd"/>
      <w:r w:rsidRPr="008878C9">
        <w:rPr>
          <w:rFonts w:ascii="Times New Roman" w:hAnsi="Times New Roman"/>
          <w:b/>
          <w:sz w:val="28"/>
          <w:szCs w:val="28"/>
          <w:lang w:val="uk-UA"/>
        </w:rPr>
        <w:t xml:space="preserve"> ведеться: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 за видами податків: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 за термінами їх сплати;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 за кредиторами;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всі відповіді є правильними.</w:t>
      </w:r>
    </w:p>
    <w:p w:rsidR="000A5296" w:rsidRPr="008878C9" w:rsidRDefault="000A5296" w:rsidP="000A529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8878C9">
        <w:rPr>
          <w:rFonts w:ascii="Times New Roman" w:hAnsi="Times New Roman"/>
          <w:b/>
          <w:sz w:val="28"/>
          <w:szCs w:val="28"/>
          <w:lang w:val="uk-UA"/>
        </w:rPr>
        <w:t>. Аналітичний облік розрахунків з постачальниками не може вестись в розрізі: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 постачальників;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 країн;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 кожного документа на сплату;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засновників.</w:t>
      </w:r>
    </w:p>
    <w:p w:rsidR="000A5296" w:rsidRPr="008878C9" w:rsidRDefault="000A5296" w:rsidP="000A529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8878C9">
        <w:rPr>
          <w:rFonts w:ascii="Times New Roman" w:hAnsi="Times New Roman"/>
          <w:b/>
          <w:sz w:val="28"/>
          <w:szCs w:val="28"/>
          <w:lang w:val="uk-UA"/>
        </w:rPr>
        <w:t>. Аналітичний облік довгострокових позик ведеться за: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 кожним кредитором та видами залучених коштів;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 позикодавцями в розрізі кожної позики окремо та за строками погашення позик;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в) кожним орендодавцем та об’єктом орендованих необоротних активів;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правильної відповіді не запропоновано.</w:t>
      </w:r>
    </w:p>
    <w:p w:rsidR="000A5296" w:rsidRPr="008878C9" w:rsidRDefault="000A5296" w:rsidP="000A529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878C9">
        <w:rPr>
          <w:rFonts w:ascii="Times New Roman" w:hAnsi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Pr="008878C9">
        <w:rPr>
          <w:rFonts w:ascii="Times New Roman" w:hAnsi="Times New Roman"/>
          <w:b/>
          <w:sz w:val="28"/>
          <w:szCs w:val="28"/>
          <w:lang w:val="uk-UA"/>
        </w:rPr>
        <w:t>. В ході інвентаризації встановлено, що на балансі підприємства обліковується кредиторська заборгованість, строк позовної давності за якою минув. Результати інвентаризації слід відобразити в бухгалтерському обліку таким чином: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а) Д 685 К 702 (сторно);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б) Д 685 К 949;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lastRenderedPageBreak/>
        <w:t>в) Д 685 К 717;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г) Д 685 К 711.</w:t>
      </w:r>
    </w:p>
    <w:p w:rsidR="000A5296" w:rsidRPr="008878C9" w:rsidRDefault="000A5296" w:rsidP="000A529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ook w:val="00A0" w:firstRow="1" w:lastRow="0" w:firstColumn="1" w:lastColumn="0" w:noHBand="0" w:noVBand="0"/>
      </w:tblPr>
      <w:tblGrid>
        <w:gridCol w:w="8650"/>
      </w:tblGrid>
      <w:tr w:rsidR="000A5296" w:rsidRPr="008878C9" w:rsidTr="00FC0C13">
        <w:tc>
          <w:tcPr>
            <w:tcW w:w="8789" w:type="dxa"/>
            <w:shd w:val="clear" w:color="auto" w:fill="D9D9D9" w:themeFill="background1" w:themeFillShade="D9"/>
          </w:tcPr>
          <w:p w:rsidR="000A5296" w:rsidRPr="008878C9" w:rsidRDefault="000A5296" w:rsidP="00FC0C1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8878C9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КОНТРОЛЬНІ ЗАПИТАННЯ</w:t>
            </w:r>
          </w:p>
        </w:tc>
      </w:tr>
    </w:tbl>
    <w:p w:rsidR="000A5296" w:rsidRPr="008878C9" w:rsidRDefault="000A5296" w:rsidP="000A529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 xml:space="preserve">1. Що таке пасиви? Як вони класифікуються? 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2. Що входить до складу пасивів?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3. Які завдання організації обліку пасивів?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4. Що є об’єктами облікової політики власного капіталу і забезпечення зобов’язань? Які чинники впливають на організацію обліку власного капіталу?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5. Як організувати документування операцій з пасивами?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6. Як здійснюється регулювання та документальне оформлення трудових відносин працівника з підприємством?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7. Як організувати аналітичний облік пасивів?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8. Які особливості організації обліку довгострокових зобов’язань підприємства?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9. Які особливості організації обліку операцій з позиками банку?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10. Які особливості організації обліку операцій з векселями виданими?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 xml:space="preserve">11. Як організувати облік розрахунків за податками і </w:t>
      </w:r>
      <w:proofErr w:type="spellStart"/>
      <w:r w:rsidRPr="008878C9">
        <w:rPr>
          <w:sz w:val="28"/>
          <w:szCs w:val="28"/>
          <w:lang w:val="uk-UA"/>
        </w:rPr>
        <w:t>платежами</w:t>
      </w:r>
      <w:proofErr w:type="spellEnd"/>
      <w:r w:rsidRPr="008878C9">
        <w:rPr>
          <w:sz w:val="28"/>
          <w:szCs w:val="28"/>
          <w:lang w:val="uk-UA"/>
        </w:rPr>
        <w:t>?</w:t>
      </w:r>
    </w:p>
    <w:p w:rsidR="000A5296" w:rsidRPr="008878C9" w:rsidRDefault="000A5296" w:rsidP="000A5296">
      <w:pPr>
        <w:pStyle w:val="1"/>
        <w:spacing w:after="0"/>
        <w:ind w:firstLine="567"/>
        <w:jc w:val="both"/>
        <w:rPr>
          <w:sz w:val="28"/>
          <w:szCs w:val="28"/>
          <w:lang w:val="uk-UA"/>
        </w:rPr>
      </w:pPr>
      <w:r w:rsidRPr="008878C9">
        <w:rPr>
          <w:sz w:val="28"/>
          <w:szCs w:val="28"/>
          <w:lang w:val="uk-UA"/>
        </w:rPr>
        <w:t>12. Які особливості організації проведення інвентаризації зобов’язань підприємства та їх забезпечення?</w:t>
      </w:r>
      <w:bookmarkStart w:id="1" w:name="_GoBack"/>
      <w:bookmarkEnd w:id="1"/>
    </w:p>
    <w:p w:rsidR="002666A3" w:rsidRPr="000A5296" w:rsidRDefault="002666A3">
      <w:pPr>
        <w:rPr>
          <w:lang w:val="uk-UA"/>
        </w:rPr>
      </w:pPr>
    </w:p>
    <w:sectPr w:rsidR="002666A3" w:rsidRPr="000A5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F3C6D"/>
    <w:multiLevelType w:val="hybridMultilevel"/>
    <w:tmpl w:val="B8704E8A"/>
    <w:lvl w:ilvl="0" w:tplc="EF901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96"/>
    <w:rsid w:val="000A5296"/>
    <w:rsid w:val="00266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B668E-D8CE-4337-8102-993A3AC9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29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0A5296"/>
    <w:pPr>
      <w:spacing w:after="0" w:line="312" w:lineRule="auto"/>
      <w:ind w:firstLine="284"/>
      <w:jc w:val="both"/>
    </w:pPr>
    <w:rPr>
      <w:rFonts w:ascii="Times New Roman" w:hAnsi="Times New Roman"/>
      <w:sz w:val="26"/>
      <w:szCs w:val="20"/>
      <w:lang w:val="uk-UA"/>
    </w:rPr>
  </w:style>
  <w:style w:type="character" w:customStyle="1" w:styleId="30">
    <w:name w:val="Основной текст с отступом 3 Знак"/>
    <w:basedOn w:val="a0"/>
    <w:link w:val="3"/>
    <w:rsid w:val="000A5296"/>
    <w:rPr>
      <w:rFonts w:ascii="Times New Roman" w:eastAsia="Times New Roman" w:hAnsi="Times New Roman" w:cs="Times New Roman"/>
      <w:sz w:val="26"/>
      <w:szCs w:val="20"/>
      <w:lang w:val="uk-UA" w:eastAsia="ru-RU"/>
    </w:rPr>
  </w:style>
  <w:style w:type="paragraph" w:styleId="a3">
    <w:name w:val="Body Text Indent"/>
    <w:basedOn w:val="a"/>
    <w:link w:val="a4"/>
    <w:uiPriority w:val="99"/>
    <w:semiHidden/>
    <w:rsid w:val="000A529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A5296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0A52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5296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A5296"/>
    <w:pPr>
      <w:ind w:left="720"/>
      <w:contextualSpacing/>
    </w:pPr>
  </w:style>
  <w:style w:type="paragraph" w:customStyle="1" w:styleId="1">
    <w:name w:val="Стиль1"/>
    <w:basedOn w:val="a6"/>
    <w:rsid w:val="000A5296"/>
    <w:pPr>
      <w:spacing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0A52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529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A5296"/>
    <w:rPr>
      <w:rFonts w:cs="Times New Roman"/>
    </w:rPr>
  </w:style>
  <w:style w:type="paragraph" w:customStyle="1" w:styleId="Default">
    <w:name w:val="Default"/>
    <w:rsid w:val="000A52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6">
    <w:name w:val="Body Text"/>
    <w:basedOn w:val="a"/>
    <w:link w:val="a7"/>
    <w:uiPriority w:val="99"/>
    <w:semiHidden/>
    <w:unhideWhenUsed/>
    <w:rsid w:val="000A529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529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odeksy.com.ua/buh/plan-rahunkiv/class-6/rahunok-65/subrahunok-65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Word_97_20031.doc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2180</Words>
  <Characters>12431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2021-11-09T09:19:00Z</dcterms:created>
  <dcterms:modified xsi:type="dcterms:W3CDTF">2021-11-09T09:21:00Z</dcterms:modified>
</cp:coreProperties>
</file>