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3" w:rsidRPr="003F5123" w:rsidRDefault="003F5123" w:rsidP="003F5123">
      <w:pPr>
        <w:pStyle w:val="1"/>
        <w:shd w:val="clear" w:color="auto" w:fill="FFFFFF"/>
        <w:tabs>
          <w:tab w:val="left" w:pos="731"/>
        </w:tabs>
        <w:spacing w:before="240"/>
        <w:jc w:val="center"/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</w:pPr>
      <w:r w:rsidRPr="003F5123">
        <w:rPr>
          <w:rFonts w:ascii="Cambria" w:hAnsi="Cambria"/>
          <w:b/>
          <w:i/>
          <w:color w:val="000000"/>
          <w:spacing w:val="-4"/>
          <w:sz w:val="28"/>
          <w:szCs w:val="28"/>
          <w:lang w:val="uk-UA"/>
        </w:rPr>
        <w:t>Перелік теоретичних питань для підготовки до іспиту</w:t>
      </w:r>
    </w:p>
    <w:p w:rsidR="003F5123" w:rsidRPr="003F5123" w:rsidRDefault="003F5123" w:rsidP="003F5123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284"/>
          <w:tab w:val="num" w:pos="709"/>
        </w:tabs>
        <w:spacing w:before="240"/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Сутність проектного аналізу як наукового напрямку в системі економічних знань.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Новітня концепція розуміння термінів проект та управління проектами.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Принципи проектного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ознаки (властивості)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Типізація проектів та їх класифікаційні ознаки.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та класифікація інвестиційного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Життєвий цикл проект</w:t>
      </w:r>
      <w:bookmarkStart w:id="0" w:name="_GoBack"/>
      <w:bookmarkEnd w:id="0"/>
      <w:r w:rsidRPr="003F5123">
        <w:rPr>
          <w:color w:val="000000"/>
          <w:spacing w:val="-4"/>
          <w:sz w:val="28"/>
          <w:szCs w:val="28"/>
          <w:lang w:val="uk-UA"/>
        </w:rPr>
        <w:t>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Назвіть основні фази та стадії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поділу життєвого циклу на фази та стадії. За якими критеріями відбувається цей поділ?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Учасники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Основна діяльність і діяльність із забезпечення проекту на етапі його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змісту фаз (етапів) життєвого циклу проекту (основні підходи).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Тривалість проектного циклу.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Внутрішнє та зовнішнє середовище (оточення) проекту: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цінності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Поняття явних та неявних вигід і витрат.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Опишіть зміст передінвестиційних досліджень.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Наведіть класифікацію витрат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Альтернативна вартість та її використання у проектному аналізі.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Інформаційне забезпечення інвестиційного рішення.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Визначення цінності проекту: оцінка витрат і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, врахування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фактора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 xml:space="preserve"> часу, оцінка ситуацій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 xml:space="preserve">з проектом </w:t>
      </w:r>
      <w:r w:rsidRPr="003F5123">
        <w:rPr>
          <w:color w:val="000000"/>
          <w:spacing w:val="-4"/>
          <w:sz w:val="28"/>
          <w:szCs w:val="28"/>
          <w:lang w:val="uk-UA"/>
        </w:rPr>
        <w:t xml:space="preserve">та </w:t>
      </w:r>
      <w:r w:rsidRPr="003F5123">
        <w:rPr>
          <w:i/>
          <w:color w:val="000000"/>
          <w:spacing w:val="-4"/>
          <w:sz w:val="28"/>
          <w:szCs w:val="28"/>
          <w:lang w:val="uk-UA"/>
        </w:rPr>
        <w:t>без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Граничні (маржинальні) доходи: власне граничні доходи та усереднені граничні доходи.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left" w:pos="-1701"/>
          <w:tab w:val="left" w:pos="-1560"/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left" w:pos="398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зіставлення граничних показників: граничний прибуток і найменша ціна реалізації.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суті та змісту грошового потоку.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Фактори впливу на вартість грошей з часом.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Операційний важіль та яка його роль у відборі проектів?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Основні критерії ефективності проектів, їх недоліки та переваги.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Порівняйте різні критерії ефективності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  <w:tab w:val="left" w:pos="4759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Визначте можливість і необхідність управління ризиком інвестиційних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lastRenderedPageBreak/>
        <w:t>Методи зниження ризику при оцінці та реалізації проектів.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проведення аналізу чутливості та аналізу сценаріїв.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Підходи до складання переліку альтернативних рішень.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Теперішня та майбутня вартості (ставка дисконту, дисконтування, складний процент,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компаундинг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, часова байдужість).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Ануїтет: теперішня та майбутня вартість ануїтету.</w:t>
      </w:r>
    </w:p>
    <w:p w:rsidR="003F5123" w:rsidRPr="003F5123" w:rsidRDefault="003F5123" w:rsidP="003F5123">
      <w:pPr>
        <w:widowControl w:val="0"/>
        <w:numPr>
          <w:ilvl w:val="0"/>
          <w:numId w:val="1"/>
        </w:numPr>
        <w:tabs>
          <w:tab w:val="num" w:pos="284"/>
          <w:tab w:val="num" w:pos="480"/>
        </w:tabs>
        <w:ind w:left="0" w:firstLine="340"/>
        <w:rPr>
          <w:spacing w:val="-4"/>
          <w:sz w:val="28"/>
          <w:szCs w:val="28"/>
          <w:lang w:val="uk-UA"/>
        </w:rPr>
      </w:pPr>
      <w:r w:rsidRPr="003F5123">
        <w:rPr>
          <w:spacing w:val="-4"/>
          <w:sz w:val="28"/>
          <w:szCs w:val="28"/>
          <w:lang w:val="uk-UA"/>
        </w:rPr>
        <w:t>Теперішня вартість різних грошових потоків і нарахування проміжного складного процента.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Номінальна та ефективна ставки процента: суть та методика визначення.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чистої теперішньої вартості (NPV).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Методика визначення індексу прибутковості (IР).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Методика розрахунку коефіцієнта </w:t>
      </w:r>
      <w:proofErr w:type="spellStart"/>
      <w:r w:rsidRPr="003F5123">
        <w:rPr>
          <w:color w:val="000000"/>
          <w:spacing w:val="-4"/>
          <w:sz w:val="28"/>
          <w:szCs w:val="28"/>
          <w:lang w:val="uk-UA"/>
        </w:rPr>
        <w:t>вигод</w:t>
      </w:r>
      <w:proofErr w:type="spellEnd"/>
      <w:r w:rsidRPr="003F5123">
        <w:rPr>
          <w:color w:val="000000"/>
          <w:spacing w:val="-4"/>
          <w:sz w:val="28"/>
          <w:szCs w:val="28"/>
          <w:lang w:val="uk-UA"/>
        </w:rPr>
        <w:t>/витрат (B/C).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 xml:space="preserve">Розрахунок внутрішньої норми доходності (IRR). 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 DPP: дисконтований термін окупності.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Традиційний та додатковий грошові потоки: визначення та характеристика.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визначення різних видів точки беззбитковості.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меж та якісного складу аналізу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Концепція попиту ринку.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Аналіз ринкового середовища продукції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Розробка концепції маркетингу.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Етапи проведення робіт з технічного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Організаційна підготовка та здійснення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інституційного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Оцінка впливу зовнішніх акторів на проект.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Зміст робіт з екологічного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Типи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Методичні підходи до визначення та оцінки впливу проекту на навколишнє середовище.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соціального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Соціальне середовище проекту та його оцінка.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Проектування соціального середовища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фінансового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Особливості підготовки фінансового обґрунтування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Фінансування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Мета та завдання економічного аналізу.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Інвестиційні процеси в Україні: проблеми та перспективи.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економічної привабливості та ефективності проекту.</w:t>
      </w:r>
    </w:p>
    <w:p w:rsidR="003F5123" w:rsidRPr="003F5123" w:rsidRDefault="003F5123" w:rsidP="003F5123">
      <w:pPr>
        <w:pStyle w:val="1"/>
        <w:numPr>
          <w:ilvl w:val="0"/>
          <w:numId w:val="1"/>
        </w:numPr>
        <w:shd w:val="clear" w:color="auto" w:fill="FFFFFF"/>
        <w:tabs>
          <w:tab w:val="num" w:pos="284"/>
          <w:tab w:val="num" w:pos="480"/>
        </w:tabs>
        <w:ind w:left="0" w:firstLine="340"/>
        <w:jc w:val="both"/>
        <w:rPr>
          <w:color w:val="000000"/>
          <w:spacing w:val="-4"/>
          <w:sz w:val="28"/>
          <w:szCs w:val="28"/>
          <w:lang w:val="uk-UA"/>
        </w:rPr>
      </w:pPr>
      <w:r w:rsidRPr="003F5123">
        <w:rPr>
          <w:color w:val="000000"/>
          <w:spacing w:val="-4"/>
          <w:sz w:val="28"/>
          <w:szCs w:val="28"/>
          <w:lang w:val="uk-UA"/>
        </w:rPr>
        <w:t>Визначення побічних ефектів реалізації проектів.</w:t>
      </w:r>
    </w:p>
    <w:p w:rsidR="00FE1A7B" w:rsidRPr="003F5123" w:rsidRDefault="00FE1A7B">
      <w:pPr>
        <w:rPr>
          <w:sz w:val="28"/>
          <w:szCs w:val="28"/>
          <w:lang w:val="uk-UA"/>
        </w:rPr>
      </w:pPr>
    </w:p>
    <w:sectPr w:rsidR="00FE1A7B" w:rsidRPr="003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41184"/>
    <w:multiLevelType w:val="multilevel"/>
    <w:tmpl w:val="AD9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23"/>
    <w:rsid w:val="003F5123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31F"/>
  <w15:chartTrackingRefBased/>
  <w15:docId w15:val="{BA4A590F-B26B-4638-92AC-B1A9EB4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51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2021-11-08T18:46:00Z</dcterms:created>
  <dcterms:modified xsi:type="dcterms:W3CDTF">2021-11-08T18:47:00Z</dcterms:modified>
</cp:coreProperties>
</file>