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AB2C" w14:textId="77777777" w:rsidR="004B28F9" w:rsidRPr="00F217A8" w:rsidRDefault="004B28F9" w:rsidP="004B28F9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217A8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ЛАБОРАТОРНА РОБОТА№ 11</w:t>
      </w:r>
    </w:p>
    <w:p w14:paraId="3EED9F6F" w14:textId="77777777" w:rsidR="004B28F9" w:rsidRPr="00F217A8" w:rsidRDefault="004B28F9" w:rsidP="004B28F9">
      <w:pPr>
        <w:autoSpaceDE w:val="0"/>
        <w:autoSpaceDN w:val="0"/>
        <w:adjustRightInd w:val="0"/>
        <w:ind w:firstLine="397"/>
        <w:jc w:val="center"/>
        <w:rPr>
          <w:rFonts w:eastAsiaTheme="minorHAnsi"/>
          <w:color w:val="000000" w:themeColor="text1"/>
          <w:lang w:eastAsia="en-US"/>
        </w:rPr>
      </w:pPr>
      <w:r w:rsidRPr="00F217A8">
        <w:rPr>
          <w:b/>
          <w:color w:val="000000" w:themeColor="text1"/>
        </w:rPr>
        <w:t>ТЕМА:</w:t>
      </w:r>
      <w:r w:rsidRPr="00F217A8">
        <w:rPr>
          <w:color w:val="000000" w:themeColor="text1"/>
        </w:rPr>
        <w:t xml:space="preserve"> </w:t>
      </w:r>
      <w:r w:rsidRPr="00F217A8">
        <w:rPr>
          <w:b/>
          <w:color w:val="000000" w:themeColor="text1"/>
          <w:shd w:val="clear" w:color="auto" w:fill="FFFFFF"/>
        </w:rPr>
        <w:t>ПОПУЛЯЦІЇ ГІДРОБІОНТІВ</w:t>
      </w:r>
    </w:p>
    <w:p w14:paraId="3D0A471B" w14:textId="77777777" w:rsidR="004B28F9" w:rsidRPr="00F217A8" w:rsidRDefault="004B28F9" w:rsidP="004B28F9">
      <w:pPr>
        <w:ind w:firstLine="397"/>
        <w:jc w:val="center"/>
        <w:rPr>
          <w:b/>
          <w:color w:val="000000" w:themeColor="text1"/>
        </w:rPr>
      </w:pPr>
      <w:r w:rsidRPr="00F217A8">
        <w:rPr>
          <w:b/>
          <w:color w:val="000000" w:themeColor="text1"/>
        </w:rPr>
        <w:t>Теоретичні питання</w:t>
      </w:r>
    </w:p>
    <w:p w14:paraId="4E56B238" w14:textId="77777777" w:rsidR="004B28F9" w:rsidRPr="00F217A8" w:rsidRDefault="004B28F9" w:rsidP="004B28F9">
      <w:pPr>
        <w:pStyle w:val="5"/>
        <w:widowControl w:val="0"/>
        <w:numPr>
          <w:ilvl w:val="0"/>
          <w:numId w:val="2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08" w:tooltip="Current Document">
        <w:r w:rsidRPr="00F217A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Вікова і статева</w:t>
        </w:r>
        <w:r w:rsidRPr="00F217A8">
          <w:rPr>
            <w:rStyle w:val="30"/>
            <w:rFonts w:eastAsiaTheme="minorHAnsi"/>
            <w:color w:val="000000" w:themeColor="text1"/>
          </w:rPr>
          <w:t xml:space="preserve"> структура</w:t>
        </w:r>
      </w:hyperlink>
      <w:r w:rsidRPr="00F217A8">
        <w:rPr>
          <w:rStyle w:val="30"/>
          <w:rFonts w:eastAsiaTheme="minorHAnsi"/>
          <w:color w:val="000000" w:themeColor="text1"/>
        </w:rPr>
        <w:t xml:space="preserve"> популяцій</w:t>
      </w:r>
    </w:p>
    <w:p w14:paraId="6EFFFF42" w14:textId="77777777" w:rsidR="004B28F9" w:rsidRPr="00F217A8" w:rsidRDefault="004B28F9" w:rsidP="004B28F9">
      <w:pPr>
        <w:pStyle w:val="5"/>
        <w:widowControl w:val="0"/>
        <w:numPr>
          <w:ilvl w:val="0"/>
          <w:numId w:val="2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09" w:tooltip="Current Document">
        <w:proofErr w:type="spellStart"/>
        <w:r w:rsidRPr="00F217A8">
          <w:rPr>
            <w:rStyle w:val="30"/>
            <w:rFonts w:eastAsiaTheme="minorHAnsi"/>
            <w:color w:val="000000" w:themeColor="text1"/>
          </w:rPr>
          <w:t>Внутрішньопопуляційна</w:t>
        </w:r>
        <w:proofErr w:type="spellEnd"/>
        <w:r w:rsidRPr="00F217A8">
          <w:rPr>
            <w:rStyle w:val="30"/>
            <w:rFonts w:eastAsiaTheme="minorHAnsi"/>
            <w:color w:val="000000" w:themeColor="text1"/>
          </w:rPr>
          <w:t xml:space="preserve"> різноякісність</w:t>
        </w:r>
      </w:hyperlink>
    </w:p>
    <w:p w14:paraId="6DF07CE9" w14:textId="77777777" w:rsidR="004B28F9" w:rsidRPr="00F217A8" w:rsidRDefault="004B28F9" w:rsidP="004B28F9">
      <w:pPr>
        <w:pStyle w:val="5"/>
        <w:widowControl w:val="0"/>
        <w:numPr>
          <w:ilvl w:val="0"/>
          <w:numId w:val="2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0" w:tooltip="Current Document">
        <w:proofErr w:type="spellStart"/>
        <w:r w:rsidRPr="00F217A8">
          <w:rPr>
            <w:rStyle w:val="30"/>
            <w:rFonts w:eastAsiaTheme="minorHAnsi"/>
            <w:color w:val="000000" w:themeColor="text1"/>
          </w:rPr>
          <w:t>Внутрішньопопуляційні</w:t>
        </w:r>
        <w:proofErr w:type="spellEnd"/>
        <w:r w:rsidRPr="00F217A8">
          <w:rPr>
            <w:rStyle w:val="30"/>
            <w:rFonts w:eastAsiaTheme="minorHAnsi"/>
            <w:color w:val="000000" w:themeColor="text1"/>
          </w:rPr>
          <w:t xml:space="preserve"> </w:t>
        </w:r>
        <w:r w:rsidRPr="00F217A8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взаємовідношення</w:t>
        </w:r>
        <w:r w:rsidRPr="00F217A8">
          <w:rPr>
            <w:rStyle w:val="30"/>
            <w:rFonts w:eastAsiaTheme="minorHAnsi"/>
            <w:color w:val="000000" w:themeColor="text1"/>
          </w:rPr>
          <w:t xml:space="preserve"> між гідробіонт</w:t>
        </w:r>
      </w:hyperlink>
      <w:r w:rsidRPr="00F217A8">
        <w:rPr>
          <w:rStyle w:val="30"/>
          <w:rFonts w:eastAsiaTheme="minorHAnsi"/>
          <w:color w:val="000000" w:themeColor="text1"/>
        </w:rPr>
        <w:t>ами</w:t>
      </w:r>
    </w:p>
    <w:p w14:paraId="3DF4F340" w14:textId="77777777" w:rsidR="004B28F9" w:rsidRPr="00F217A8" w:rsidRDefault="004B28F9" w:rsidP="004B28F9">
      <w:pPr>
        <w:pStyle w:val="3"/>
        <w:numPr>
          <w:ilvl w:val="0"/>
          <w:numId w:val="2"/>
        </w:numPr>
        <w:spacing w:after="0"/>
        <w:ind w:left="0" w:firstLine="397"/>
        <w:rPr>
          <w:b/>
          <w:bCs/>
          <w:color w:val="000000" w:themeColor="text1"/>
        </w:rPr>
      </w:pPr>
      <w:r w:rsidRPr="00F217A8">
        <w:rPr>
          <w:color w:val="000000" w:themeColor="text1"/>
        </w:rPr>
        <w:t>Чисельність і біомаса популяцій гідробіонтів. Методи їх встановлення</w:t>
      </w:r>
    </w:p>
    <w:p w14:paraId="7924BAC9" w14:textId="77777777" w:rsidR="004B28F9" w:rsidRPr="00F217A8" w:rsidRDefault="004B28F9" w:rsidP="004B28F9">
      <w:pPr>
        <w:pStyle w:val="5"/>
        <w:widowControl w:val="0"/>
        <w:numPr>
          <w:ilvl w:val="0"/>
          <w:numId w:val="2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2" w:tooltip="Current Document">
        <w:r w:rsidRPr="00F217A8">
          <w:rPr>
            <w:rStyle w:val="30"/>
            <w:rFonts w:eastAsiaTheme="minorHAnsi"/>
            <w:color w:val="000000" w:themeColor="text1"/>
          </w:rPr>
          <w:t>Регуляція чисельності популяції</w:t>
        </w:r>
      </w:hyperlink>
    </w:p>
    <w:p w14:paraId="111E9760" w14:textId="77777777" w:rsidR="004B28F9" w:rsidRPr="00F217A8" w:rsidRDefault="004B28F9" w:rsidP="004B28F9">
      <w:pPr>
        <w:pStyle w:val="3"/>
        <w:numPr>
          <w:ilvl w:val="0"/>
          <w:numId w:val="2"/>
        </w:numPr>
        <w:spacing w:after="0"/>
        <w:ind w:left="0" w:firstLine="397"/>
        <w:rPr>
          <w:b/>
          <w:bCs/>
          <w:color w:val="000000" w:themeColor="text1"/>
        </w:rPr>
      </w:pPr>
      <w:r w:rsidRPr="00F217A8">
        <w:rPr>
          <w:color w:val="000000" w:themeColor="text1"/>
        </w:rPr>
        <w:t>Функціональні та інформаційні зв’язки у популяціях гідробіонтів</w:t>
      </w:r>
    </w:p>
    <w:p w14:paraId="5DA1F625" w14:textId="77777777" w:rsidR="004B28F9" w:rsidRPr="00F217A8" w:rsidRDefault="004B28F9" w:rsidP="004B28F9">
      <w:pPr>
        <w:pStyle w:val="5"/>
        <w:widowControl w:val="0"/>
        <w:numPr>
          <w:ilvl w:val="0"/>
          <w:numId w:val="2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4" w:tooltip="Current Document">
        <w:r w:rsidRPr="00F217A8">
          <w:rPr>
            <w:rStyle w:val="30"/>
            <w:rFonts w:eastAsiaTheme="minorHAnsi"/>
            <w:color w:val="000000" w:themeColor="text1"/>
          </w:rPr>
          <w:t>Щільність популяції гідробіонтів</w:t>
        </w:r>
      </w:hyperlink>
    </w:p>
    <w:p w14:paraId="296CD318" w14:textId="77777777" w:rsidR="004B28F9" w:rsidRPr="00F217A8" w:rsidRDefault="004B28F9" w:rsidP="004B28F9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F217A8">
        <w:rPr>
          <w:b/>
          <w:bCs/>
          <w:color w:val="000000" w:themeColor="text1"/>
        </w:rPr>
        <w:t>ЛІТЕРАТУРА</w:t>
      </w:r>
    </w:p>
    <w:p w14:paraId="4EEAF78A" w14:textId="77777777" w:rsidR="004B28F9" w:rsidRPr="00F217A8" w:rsidRDefault="004B28F9" w:rsidP="004B28F9">
      <w:pPr>
        <w:pStyle w:val="Default"/>
        <w:numPr>
          <w:ilvl w:val="0"/>
          <w:numId w:val="1"/>
        </w:numPr>
        <w:ind w:left="0" w:firstLine="397"/>
        <w:jc w:val="both"/>
        <w:rPr>
          <w:color w:val="000000" w:themeColor="text1"/>
          <w:lang w:val="uk-UA"/>
        </w:rPr>
      </w:pPr>
      <w:proofErr w:type="spellStart"/>
      <w:r w:rsidRPr="00F217A8">
        <w:rPr>
          <w:color w:val="000000" w:themeColor="text1"/>
          <w:lang w:val="uk-UA"/>
        </w:rPr>
        <w:t>Курілов</w:t>
      </w:r>
      <w:proofErr w:type="spellEnd"/>
      <w:r w:rsidRPr="00F217A8">
        <w:rPr>
          <w:color w:val="000000" w:themeColor="text1"/>
          <w:lang w:val="uk-UA"/>
        </w:rPr>
        <w:t xml:space="preserve"> О.В. Гідробіологія: конспект лекцій. Ч. І. – Одеса, 2008. – 129 с.</w:t>
      </w:r>
    </w:p>
    <w:p w14:paraId="27274F56" w14:textId="77777777" w:rsidR="004B28F9" w:rsidRPr="00F217A8" w:rsidRDefault="004B28F9" w:rsidP="004B28F9">
      <w:pPr>
        <w:pStyle w:val="a3"/>
        <w:numPr>
          <w:ilvl w:val="0"/>
          <w:numId w:val="1"/>
        </w:numPr>
        <w:ind w:left="0" w:firstLine="397"/>
        <w:rPr>
          <w:color w:val="000000" w:themeColor="text1"/>
        </w:rPr>
      </w:pPr>
      <w:r w:rsidRPr="00F217A8">
        <w:rPr>
          <w:color w:val="000000" w:themeColor="text1"/>
        </w:rPr>
        <w:t xml:space="preserve">Уваєва О.І., Коцюба І.Г., </w:t>
      </w:r>
      <w:proofErr w:type="spellStart"/>
      <w:r w:rsidRPr="00F217A8">
        <w:rPr>
          <w:color w:val="000000" w:themeColor="text1"/>
        </w:rPr>
        <w:t>Єльнікова</w:t>
      </w:r>
      <w:proofErr w:type="spellEnd"/>
      <w:r w:rsidRPr="00F217A8">
        <w:rPr>
          <w:color w:val="000000" w:themeColor="text1"/>
        </w:rPr>
        <w:t xml:space="preserve"> Т.О. Гідробіологія: навчальний посібник. – Житомир: Державний університет «Житомирська політехніка», 2020. – 196 с.</w:t>
      </w:r>
    </w:p>
    <w:p w14:paraId="2A1B66CB" w14:textId="77777777" w:rsidR="004B28F9" w:rsidRPr="00F217A8" w:rsidRDefault="004B28F9" w:rsidP="004B28F9">
      <w:pPr>
        <w:pStyle w:val="a3"/>
        <w:numPr>
          <w:ilvl w:val="0"/>
          <w:numId w:val="1"/>
        </w:numPr>
        <w:ind w:left="0" w:firstLine="397"/>
        <w:jc w:val="both"/>
        <w:rPr>
          <w:color w:val="000000" w:themeColor="text1"/>
          <w:shd w:val="clear" w:color="auto" w:fill="F5F5F5"/>
        </w:rPr>
      </w:pPr>
      <w:proofErr w:type="spellStart"/>
      <w:r w:rsidRPr="00F217A8">
        <w:rPr>
          <w:color w:val="000000" w:themeColor="text1"/>
          <w:shd w:val="clear" w:color="auto" w:fill="F5F5F5"/>
        </w:rPr>
        <w:t>Хижняк</w:t>
      </w:r>
      <w:proofErr w:type="spellEnd"/>
      <w:r w:rsidRPr="00F217A8">
        <w:rPr>
          <w:color w:val="000000" w:themeColor="text1"/>
          <w:shd w:val="clear" w:color="auto" w:fill="F5F5F5"/>
        </w:rPr>
        <w:t xml:space="preserve"> М.І., Євтушенко М.Ю. Гідробіологія (частина 1). – К.: Центр учбової літератури, 2018. – 461 с.</w:t>
      </w:r>
    </w:p>
    <w:p w14:paraId="78433756" w14:textId="77777777" w:rsidR="004B28F9" w:rsidRPr="00F217A8" w:rsidRDefault="004B28F9" w:rsidP="004B28F9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color w:val="000000" w:themeColor="text1"/>
        </w:rPr>
      </w:pPr>
    </w:p>
    <w:p w14:paraId="45AEC3EB" w14:textId="77777777" w:rsidR="004B28F9" w:rsidRPr="00F217A8" w:rsidRDefault="004B28F9" w:rsidP="004B28F9">
      <w:pPr>
        <w:ind w:firstLine="397"/>
        <w:jc w:val="center"/>
        <w:rPr>
          <w:b/>
          <w:color w:val="000000" w:themeColor="text1"/>
          <w:u w:val="single"/>
        </w:rPr>
      </w:pPr>
      <w:r w:rsidRPr="00F217A8">
        <w:rPr>
          <w:b/>
          <w:color w:val="000000" w:themeColor="text1"/>
          <w:u w:val="single"/>
        </w:rPr>
        <w:t>Лабораторна робота</w:t>
      </w:r>
    </w:p>
    <w:p w14:paraId="5C9EFAF1" w14:textId="77777777" w:rsidR="004B28F9" w:rsidRPr="00F217A8" w:rsidRDefault="004B28F9" w:rsidP="004B28F9">
      <w:pPr>
        <w:ind w:firstLine="397"/>
        <w:jc w:val="center"/>
        <w:rPr>
          <w:color w:val="000000" w:themeColor="text1"/>
        </w:rPr>
      </w:pPr>
      <w:r w:rsidRPr="00F217A8">
        <w:rPr>
          <w:b/>
          <w:bCs/>
          <w:color w:val="000000" w:themeColor="text1"/>
        </w:rPr>
        <w:t>Загальні методи колекціонування гідробіологічного матеріалу. Проби і їх маркування. Фіксатори</w:t>
      </w:r>
    </w:p>
    <w:p w14:paraId="5A0DD0F5" w14:textId="77777777" w:rsidR="004B28F9" w:rsidRPr="00F217A8" w:rsidRDefault="004B28F9" w:rsidP="004B28F9">
      <w:pPr>
        <w:ind w:firstLine="397"/>
        <w:jc w:val="both"/>
        <w:rPr>
          <w:b/>
          <w:color w:val="000000" w:themeColor="text1"/>
          <w:u w:val="single"/>
        </w:rPr>
      </w:pPr>
      <w:proofErr w:type="spellStart"/>
      <w:r w:rsidRPr="00F217A8">
        <w:rPr>
          <w:bCs/>
          <w:color w:val="000000" w:themeColor="text1"/>
        </w:rPr>
        <w:t>Курілов</w:t>
      </w:r>
      <w:proofErr w:type="spellEnd"/>
      <w:r w:rsidRPr="00F217A8">
        <w:rPr>
          <w:bCs/>
          <w:color w:val="000000" w:themeColor="text1"/>
        </w:rPr>
        <w:t xml:space="preserve"> О.В. </w:t>
      </w:r>
      <w:r w:rsidRPr="00F217A8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6−11.</w:t>
      </w:r>
    </w:p>
    <w:p w14:paraId="1DF52DD4" w14:textId="4CAAAB44" w:rsidR="00F56586" w:rsidRDefault="00F56586"/>
    <w:p w14:paraId="4A7940EB" w14:textId="28BC62D2" w:rsidR="004B28F9" w:rsidRPr="004B28F9" w:rsidRDefault="004B28F9" w:rsidP="004B28F9"/>
    <w:p w14:paraId="5E27D7E5" w14:textId="39926294" w:rsidR="004B28F9" w:rsidRDefault="004B28F9" w:rsidP="004B28F9"/>
    <w:p w14:paraId="0E250980" w14:textId="77777777" w:rsidR="004B28F9" w:rsidRPr="00374DD4" w:rsidRDefault="004B28F9" w:rsidP="004B28F9">
      <w:pPr>
        <w:ind w:firstLine="284"/>
        <w:rPr>
          <w:sz w:val="28"/>
          <w:szCs w:val="28"/>
        </w:rPr>
      </w:pPr>
      <w:r w:rsidRPr="00374DD4">
        <w:rPr>
          <w:color w:val="000000" w:themeColor="text1"/>
          <w:sz w:val="28"/>
          <w:szCs w:val="28"/>
          <w:shd w:val="clear" w:color="auto" w:fill="ECF0F5"/>
        </w:rPr>
        <w:t>Посилання на відеоконференцію </w:t>
      </w:r>
      <w:hyperlink r:id="rId5" w:history="1">
        <w:r w:rsidRPr="00374DD4">
          <w:rPr>
            <w:rStyle w:val="a4"/>
            <w:sz w:val="28"/>
            <w:szCs w:val="28"/>
          </w:rPr>
          <w:t>https://meet.google.com/bpt-kinv-tok</w:t>
        </w:r>
      </w:hyperlink>
    </w:p>
    <w:p w14:paraId="3FDCA14E" w14:textId="77777777" w:rsidR="004B28F9" w:rsidRPr="004B28F9" w:rsidRDefault="004B28F9" w:rsidP="004B28F9"/>
    <w:sectPr w:rsidR="004B28F9" w:rsidRPr="004B28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F0864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7F"/>
    <w:rsid w:val="004B28F9"/>
    <w:rsid w:val="00EB2E7F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057DB-3047-4A03-AE99-4AB985F2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2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28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B28F9"/>
    <w:pPr>
      <w:ind w:left="720"/>
      <w:contextualSpacing/>
    </w:pPr>
  </w:style>
  <w:style w:type="paragraph" w:customStyle="1" w:styleId="Default">
    <w:name w:val="Default"/>
    <w:rsid w:val="004B2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4B28F9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4B28F9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semiHidden/>
    <w:rsid w:val="004B28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B2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bpt-kinv-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2</cp:revision>
  <dcterms:created xsi:type="dcterms:W3CDTF">2021-11-07T13:24:00Z</dcterms:created>
  <dcterms:modified xsi:type="dcterms:W3CDTF">2021-11-07T13:24:00Z</dcterms:modified>
</cp:coreProperties>
</file>