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30" w:rsidRPr="005B3F9C" w:rsidRDefault="001E5C72" w:rsidP="001E5C72">
      <w:pPr>
        <w:spacing w:after="0" w:line="240" w:lineRule="auto"/>
        <w:jc w:val="center"/>
        <w:rPr>
          <w:b/>
          <w:sz w:val="28"/>
          <w:szCs w:val="28"/>
        </w:rPr>
      </w:pPr>
      <w:r w:rsidRPr="005B3F9C">
        <w:rPr>
          <w:b/>
          <w:sz w:val="28"/>
          <w:szCs w:val="28"/>
        </w:rPr>
        <w:t>ЧОТИРИПОЛЮСНИКИ</w:t>
      </w:r>
    </w:p>
    <w:p w:rsidR="00243EDD" w:rsidRPr="005B3F9C" w:rsidRDefault="00243EDD" w:rsidP="00243ED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color w:val="222222"/>
          <w:sz w:val="28"/>
          <w:szCs w:val="28"/>
          <w:lang w:val="uk-UA"/>
        </w:rPr>
      </w:pP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Прикладом чотириполюсника є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підсилювач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, і будь-який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прилад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зі входом та виходом, призначений для передачі й переробки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сигналів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. Окремі функціональні блоки в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радіотехнічних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чи електронних схемах теж є чотириполюсниками.</w:t>
      </w:r>
    </w:p>
    <w:p w:rsidR="00243EDD" w:rsidRPr="005B3F9C" w:rsidRDefault="00243EDD" w:rsidP="00243ED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color w:val="222222"/>
          <w:sz w:val="21"/>
          <w:szCs w:val="21"/>
          <w:lang w:val="uk-UA"/>
        </w:rPr>
      </w:pP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Сигнал, що подається на вхід чотириполюсника можна охарактеризувати вхідним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струмом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1</m:t>
            </m:r>
          </m:sub>
        </m:sSub>
      </m:oMath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Style w:val="mwe-math-mathml-inline"/>
          <w:rFonts w:asciiTheme="minorHAnsi" w:hAnsiTheme="minorHAnsi" w:cstheme="minorHAnsi"/>
          <w:vanish/>
          <w:color w:val="222222"/>
          <w:sz w:val="28"/>
          <w:szCs w:val="28"/>
          <w:lang w:val="uk-UA"/>
        </w:rPr>
        <w:t>{\displaystyle I_{1}}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і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="00C65A85">
        <w:rPr>
          <w:rFonts w:asciiTheme="minorHAnsi" w:hAnsiTheme="minorHAnsi" w:cstheme="minorHAnsi"/>
          <w:color w:val="222222"/>
          <w:sz w:val="28"/>
          <w:szCs w:val="28"/>
          <w:lang w:val="uk-UA"/>
        </w:rPr>
        <w:t>напругою</w:t>
      </w:r>
      <w:r w:rsidR="003B19E5"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1</m:t>
            </m:r>
          </m:sub>
        </m:sSub>
      </m:oMath>
      <w:r w:rsidR="003B19E5"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="003B19E5" w:rsidRPr="005B3F9C">
        <w:rPr>
          <w:rStyle w:val="mwe-math-mathml-inline"/>
          <w:rFonts w:asciiTheme="minorHAnsi" w:hAnsiTheme="minorHAnsi" w:cstheme="minorHAnsi"/>
          <w:vanish/>
          <w:color w:val="222222"/>
          <w:sz w:val="28"/>
          <w:szCs w:val="28"/>
          <w:lang w:val="uk-UA"/>
        </w:rPr>
        <w:t>{\displaystyle I_{1}}</w:t>
      </w:r>
      <w:r w:rsidR="003B19E5"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Style w:val="apple-converted-space"/>
          <w:rFonts w:asciiTheme="minorHAnsi" w:hAnsiTheme="minorHAnsi" w:cstheme="minorHAnsi"/>
          <w:color w:val="222222"/>
          <w:sz w:val="28"/>
          <w:szCs w:val="28"/>
          <w:lang w:val="uk-UA"/>
        </w:rPr>
        <w:t> </w:t>
      </w:r>
      <w:r w:rsidRPr="005B3F9C">
        <w:rPr>
          <w:rStyle w:val="mwe-math-mathml-inline"/>
          <w:rFonts w:asciiTheme="minorHAnsi" w:hAnsiTheme="minorHAnsi" w:cstheme="minorHAnsi"/>
          <w:vanish/>
          <w:color w:val="222222"/>
          <w:sz w:val="28"/>
          <w:szCs w:val="28"/>
          <w:lang w:val="uk-UA"/>
        </w:rPr>
        <w:t>{\displaystyle V_{1}}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, а сигнал на виході характеризується вихідними струмом</w:t>
      </w:r>
      <w:r w:rsidR="003B19E5"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2</m:t>
            </m:r>
          </m:sub>
        </m:sSub>
      </m:oMath>
      <w:r w:rsidRPr="005B3F9C">
        <w:rPr>
          <w:rStyle w:val="mwe-math-mathml-inline"/>
          <w:rFonts w:asciiTheme="minorHAnsi" w:hAnsiTheme="minorHAnsi" w:cstheme="minorHAnsi"/>
          <w:vanish/>
          <w:color w:val="222222"/>
          <w:sz w:val="28"/>
          <w:szCs w:val="28"/>
          <w:lang w:val="uk-UA"/>
        </w:rPr>
        <w:t>{\displaystyle I_{2}}</w:t>
      </w:r>
      <w:r w:rsidR="003B19E5" w:rsidRPr="005B3F9C">
        <w:rPr>
          <w:rStyle w:val="mwe-math-mathml-inline"/>
          <w:rFonts w:asciiTheme="minorHAnsi" w:hAnsiTheme="minorHAnsi" w:cstheme="minorHAnsi"/>
          <w:color w:val="222222"/>
          <w:sz w:val="28"/>
          <w:szCs w:val="28"/>
          <w:lang w:val="uk-UA"/>
        </w:rPr>
        <w:t xml:space="preserve"> </w:t>
      </w:r>
      <w:r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>напругою</w:t>
      </w:r>
      <w:r w:rsidR="003B19E5" w:rsidRPr="005B3F9C">
        <w:rPr>
          <w:rFonts w:asciiTheme="minorHAnsi" w:hAnsiTheme="minorHAnsi" w:cstheme="minorHAnsi"/>
          <w:color w:val="222222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theme="minorHAnsi"/>
                <w:color w:val="222222"/>
                <w:sz w:val="28"/>
                <w:szCs w:val="28"/>
                <w:lang w:val="uk-UA"/>
              </w:rPr>
              <m:t>2</m:t>
            </m:r>
          </m:sub>
        </m:sSub>
      </m:oMath>
      <w:r w:rsidRPr="005B3F9C">
        <w:rPr>
          <w:rStyle w:val="apple-converted-space"/>
          <w:rFonts w:asciiTheme="minorHAnsi" w:hAnsiTheme="minorHAnsi" w:cstheme="minorHAnsi"/>
          <w:color w:val="222222"/>
          <w:sz w:val="21"/>
          <w:szCs w:val="21"/>
          <w:lang w:val="uk-UA"/>
        </w:rPr>
        <w:t> </w:t>
      </w:r>
      <w:r w:rsidRPr="005B3F9C">
        <w:rPr>
          <w:rStyle w:val="mwe-math-mathml-inline"/>
          <w:rFonts w:asciiTheme="minorHAnsi" w:hAnsiTheme="minorHAnsi" w:cstheme="minorHAnsi"/>
          <w:vanish/>
          <w:color w:val="222222"/>
          <w:sz w:val="25"/>
          <w:szCs w:val="25"/>
          <w:lang w:val="uk-UA"/>
        </w:rPr>
        <w:t>{\displaystyle V_{2}}</w:t>
      </w:r>
      <w:r w:rsidRPr="005B3F9C">
        <w:rPr>
          <w:rFonts w:asciiTheme="minorHAnsi" w:hAnsiTheme="minorHAnsi" w:cstheme="minorHAnsi"/>
          <w:color w:val="222222"/>
          <w:sz w:val="21"/>
          <w:szCs w:val="21"/>
          <w:lang w:val="uk-UA"/>
        </w:rPr>
        <w:t>.</w:t>
      </w:r>
    </w:p>
    <w:p w:rsidR="003B19E5" w:rsidRPr="005B3F9C" w:rsidRDefault="003B19E5" w:rsidP="003B19E5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color w:val="222222"/>
          <w:sz w:val="21"/>
          <w:szCs w:val="21"/>
          <w:lang w:val="uk-UA"/>
        </w:rPr>
      </w:pPr>
      <w:r w:rsidRPr="005B3F9C">
        <w:rPr>
          <w:noProof/>
          <w:lang w:val="uk-UA" w:eastAsia="uk-UA"/>
        </w:rPr>
        <w:drawing>
          <wp:inline distT="0" distB="0" distL="0" distR="0">
            <wp:extent cx="3161373" cy="1611019"/>
            <wp:effectExtent l="0" t="0" r="0" b="0"/>
            <wp:docPr id="1" name="Рисунок 1" descr="https://upload.wikimedia.org/wikipedia/commons/6/63/Two-port_parame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upload.wikimedia.org/wikipedia/commons/6/63/Two-port_paramet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19" cy="161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E5" w:rsidRPr="005B3F9C" w:rsidRDefault="005B3F9C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hyperlink r:id="rId6" w:tooltip="Чотириполюсники" w:history="1">
        <w:r w:rsidR="003B19E5" w:rsidRPr="005B3F9C">
          <w:rPr>
            <w:rFonts w:eastAsia="Times New Roman" w:cstheme="minorHAnsi"/>
            <w:color w:val="000000"/>
            <w:sz w:val="28"/>
            <w:szCs w:val="28"/>
            <w:shd w:val="clear" w:color="auto" w:fill="DDDDDD"/>
            <w:lang w:eastAsia="ru-RU"/>
          </w:rPr>
          <w:t>Чотириполюсники</w:t>
        </w:r>
      </w:hyperlink>
      <w:r w:rsidR="003B19E5" w:rsidRPr="005B3F9C">
        <w:rPr>
          <w:rFonts w:eastAsia="Times New Roman" w:cstheme="minorHAnsi"/>
          <w:color w:val="333333"/>
          <w:sz w:val="28"/>
          <w:szCs w:val="28"/>
          <w:lang w:eastAsia="ru-RU"/>
        </w:rPr>
        <w:t> класифікують за різними ознаками: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- лінійні та нелінійні;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- за схемою внутрішніх з’єднань;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- активні та пасивні;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- автономні та неавтономні (неавтономний, якщо при відключенні від схеми </w:t>
      </w:r>
      <w:hyperlink r:id="rId7" w:tooltip="Глосарій: Електрична напруга [U]" w:history="1">
        <w:r w:rsidRPr="005B3F9C">
          <w:rPr>
            <w:rFonts w:eastAsia="Times New Roman" w:cstheme="minorHAnsi"/>
            <w:color w:val="000000"/>
            <w:sz w:val="28"/>
            <w:szCs w:val="28"/>
            <w:shd w:val="clear" w:color="auto" w:fill="DDDDDD"/>
            <w:lang w:eastAsia="ru-RU"/>
          </w:rPr>
          <w:t>напруга</w:t>
        </w:r>
      </w:hyperlink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 на виводах схеми відсутня);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симетричні та несиметричні (чотириполюсник буде симетричним, якщо зміна місць входу та виходу не змінює струмів та </w:t>
      </w:r>
      <w:proofErr w:type="spellStart"/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напруг</w:t>
      </w:r>
      <w:proofErr w:type="spellEnd"/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 колі, з яким він з’єднаний);</w:t>
      </w:r>
    </w:p>
    <w:p w:rsidR="003B19E5" w:rsidRPr="005B3F9C" w:rsidRDefault="003B19E5" w:rsidP="003B19E5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- оборотні та необоротні (якщо виконується </w:t>
      </w:r>
      <w:hyperlink r:id="rId8" w:tooltip="Глосарій: Принцип взаємності (оборотності)" w:history="1">
        <w:r w:rsidRPr="005B3F9C">
          <w:rPr>
            <w:rFonts w:eastAsia="Times New Roman" w:cstheme="minorHAnsi"/>
            <w:color w:val="000000"/>
            <w:sz w:val="28"/>
            <w:szCs w:val="28"/>
            <w:shd w:val="clear" w:color="auto" w:fill="DDDDDD"/>
            <w:lang w:eastAsia="ru-RU"/>
          </w:rPr>
          <w:t>принцип взаємності</w:t>
        </w:r>
      </w:hyperlink>
      <w:r w:rsidRPr="005B3F9C">
        <w:rPr>
          <w:rFonts w:eastAsia="Times New Roman" w:cstheme="minorHAnsi"/>
          <w:color w:val="333333"/>
          <w:sz w:val="28"/>
          <w:szCs w:val="28"/>
          <w:lang w:eastAsia="ru-RU"/>
        </w:rPr>
        <w:t>, то оборотні, якщо ні - необоротні).</w:t>
      </w:r>
    </w:p>
    <w:p w:rsidR="001E5C72" w:rsidRPr="005B3F9C" w:rsidRDefault="001E5C72" w:rsidP="001E5C72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sz w:val="28"/>
          <w:szCs w:val="28"/>
        </w:rPr>
        <w:t xml:space="preserve">Ділянка кола, що має два вхідних і два вихідних полюси (тобто затискачі), називається </w:t>
      </w:r>
      <w:r w:rsidRPr="005B3F9C">
        <w:rPr>
          <w:b/>
          <w:i/>
          <w:sz w:val="28"/>
          <w:szCs w:val="28"/>
        </w:rPr>
        <w:t>чотириполюсником.</w:t>
      </w:r>
    </w:p>
    <w:p w:rsidR="001E5C72" w:rsidRPr="005B3F9C" w:rsidRDefault="001E5C72" w:rsidP="001E5C72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sz w:val="28"/>
          <w:szCs w:val="28"/>
        </w:rPr>
        <w:t>Чотириполюсники бувають активними (з джерелами ЕРС у середині) і пасивними. У схемі пасивного чотириполюсника можуть бути ЕРС, але вони повинні взаємно компенсуватися.</w:t>
      </w:r>
    </w:p>
    <w:p w:rsidR="001E5C72" w:rsidRPr="005B3F9C" w:rsidRDefault="001E5C72" w:rsidP="001E5C72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sz w:val="28"/>
          <w:szCs w:val="28"/>
        </w:rPr>
        <w:t xml:space="preserve">До активних чотириполюсників належать різні підсилювачі, мостові схеми, що вміщують джерела енергії. До пасивних чотириполюсників належать трансформатори, лінії </w:t>
      </w:r>
      <w:proofErr w:type="spellStart"/>
      <w:r w:rsidRPr="005B3F9C">
        <w:rPr>
          <w:sz w:val="28"/>
          <w:szCs w:val="28"/>
        </w:rPr>
        <w:t>електропередач</w:t>
      </w:r>
      <w:proofErr w:type="spellEnd"/>
      <w:r w:rsidRPr="005B3F9C">
        <w:rPr>
          <w:sz w:val="28"/>
          <w:szCs w:val="28"/>
        </w:rPr>
        <w:t>, фільтри, тощо.</w:t>
      </w:r>
    </w:p>
    <w:p w:rsidR="001E5C72" w:rsidRPr="005B3F9C" w:rsidRDefault="001E5C72" w:rsidP="001E5C72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sz w:val="28"/>
          <w:szCs w:val="28"/>
        </w:rPr>
        <w:t xml:space="preserve">На схемі заміщення, чотириполюсник позначається прямокутником. Активний чотириполюсник позначається літерою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А</m:t>
        </m:r>
      </m:oMath>
      <w:r w:rsidR="003B19E5" w:rsidRPr="005B3F9C">
        <w:rPr>
          <w:rFonts w:eastAsiaTheme="minorEastAsia"/>
          <w:sz w:val="28"/>
          <w:szCs w:val="28"/>
        </w:rPr>
        <w:t>, пасивний П.</w:t>
      </w:r>
    </w:p>
    <w:p w:rsidR="001E5C72" w:rsidRPr="005B3F9C" w:rsidRDefault="001E5C72" w:rsidP="001E5C72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Чотириполюсник може бути </w:t>
      </w:r>
      <w:r w:rsidRPr="005B3F9C">
        <w:rPr>
          <w:rFonts w:eastAsiaTheme="minorEastAsia"/>
          <w:b/>
          <w:i/>
          <w:sz w:val="28"/>
          <w:szCs w:val="28"/>
        </w:rPr>
        <w:t>симетричним</w:t>
      </w:r>
      <w:r w:rsidRPr="005B3F9C">
        <w:rPr>
          <w:rFonts w:eastAsiaTheme="minorEastAsia"/>
          <w:sz w:val="28"/>
          <w:szCs w:val="28"/>
        </w:rPr>
        <w:t>, коли при зміні вхідних полюсів</w:t>
      </w:r>
      <w:r w:rsidR="004E5EF1" w:rsidRPr="005B3F9C">
        <w:rPr>
          <w:rFonts w:eastAsiaTheme="minorEastAsia"/>
          <w:sz w:val="28"/>
          <w:szCs w:val="28"/>
        </w:rPr>
        <w:t xml:space="preserve"> вихідними режим роботи зовнішніх кіл не змінюється. В інших випадках чотириполюсник є</w:t>
      </w:r>
      <w:r w:rsidR="004E5EF1" w:rsidRPr="005B3F9C">
        <w:rPr>
          <w:rFonts w:eastAsiaTheme="minorEastAsia"/>
          <w:b/>
          <w:i/>
          <w:sz w:val="28"/>
          <w:szCs w:val="28"/>
        </w:rPr>
        <w:t xml:space="preserve"> несиметричним</w:t>
      </w:r>
      <w:r w:rsidR="004E5EF1" w:rsidRPr="005B3F9C">
        <w:rPr>
          <w:rFonts w:eastAsiaTheme="minorEastAsia"/>
          <w:sz w:val="28"/>
          <w:szCs w:val="28"/>
        </w:rPr>
        <w:t>.</w:t>
      </w:r>
    </w:p>
    <w:p w:rsidR="004E5EF1" w:rsidRPr="005B3F9C" w:rsidRDefault="005B3F9C" w:rsidP="001E5C72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noProof/>
          <w:sz w:val="28"/>
          <w:szCs w:val="28"/>
          <w:lang w:eastAsia="uk-UA"/>
        </w:rPr>
        <w:pict>
          <v:group id="_x0000_s1110" style="position:absolute;left:0;text-align:left;margin-left:337.9pt;margin-top:27.25pt;width:125.75pt;height:66.35pt;z-index:251739136" coordorigin="8014,5779" coordsize="2515,13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8014;top:6003;width:402;height:0" o:connectortype="straight">
              <v:stroke endarrow="block"/>
            </v:shape>
            <v:shape id="_x0000_s1096" type="#_x0000_t32" style="position:absolute;left:8416;top:6003;width:355;height:0" o:connectortype="straight"/>
            <v:rect id="_x0000_s1097" style="position:absolute;left:8771;top:5779;width:626;height:1327"/>
            <v:shape id="_x0000_s1098" type="#_x0000_t32" style="position:absolute;left:8066;top:6901;width:705;height:0;flip:x" o:connectortype="straight"/>
            <v:shape id="_x0000_s1099" type="#_x0000_t32" style="position:absolute;left:9397;top:6003;width:346;height:0" o:connectortype="straight">
              <v:stroke endarrow="block"/>
            </v:shape>
            <v:shape id="_x0000_s1100" type="#_x0000_t32" style="position:absolute;left:9743;top:6003;width:337;height:0" o:connectortype="straight"/>
            <v:shape id="_x0000_s1101" type="#_x0000_t32" style="position:absolute;left:10080;top:6003;width:0;height:215" o:connectortype="straight"/>
            <v:rect id="_x0000_s1102" style="position:absolute;left:10033;top:6218;width:159;height:449"/>
            <v:shape id="_x0000_s1103" type="#_x0000_t32" style="position:absolute;left:10080;top:6667;width:0;height:196" o:connectortype="straight"/>
            <v:shape id="_x0000_s1104" type="#_x0000_t32" style="position:absolute;left:9397;top:6863;width:683;height:0;flip:x" o:connectortype="straight"/>
            <v:shape id="_x0000_s1105" type="#_x0000_t32" style="position:absolute;left:9865;top:6218;width:0;height:449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8131;top:5947;width:350;height:505" filled="f" stroked="f">
              <v:textbox style="mso-next-textbox:#_x0000_s1106">
                <w:txbxContent>
                  <w:p w:rsidR="005B3F9C" w:rsidRDefault="005B3F9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07" type="#_x0000_t202" style="position:absolute;left:9397;top:5897;width:350;height:505" filled="f" stroked="f">
              <v:textbox style="mso-next-textbox:#_x0000_s1107">
                <w:txbxContent>
                  <w:p w:rsidR="005B3F9C" w:rsidRDefault="005B3F9C" w:rsidP="006C2A07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  <w:p w:rsidR="005B3F9C" w:rsidRDefault="005B3F9C"/>
                </w:txbxContent>
              </v:textbox>
            </v:shape>
            <v:shape id="_x0000_s1109" type="#_x0000_t202" style="position:absolute;left:10086;top:6162;width:443;height:505" filled="f" stroked="f">
              <v:textbox style="mso-next-textbox:#_x0000_s1109">
                <w:txbxContent>
                  <w:p w:rsidR="005B3F9C" w:rsidRPr="006C2A07" w:rsidRDefault="005B3F9C" w:rsidP="006C2A07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4E5EF1" w:rsidRPr="005B3F9C">
        <w:rPr>
          <w:rFonts w:eastAsiaTheme="minorEastAsia"/>
          <w:sz w:val="28"/>
          <w:szCs w:val="28"/>
        </w:rPr>
        <w:t>Давайте розглянемо тепер пасивний чотириполюсник, в якому розрізняють вхідні і вихідні опори:</w:t>
      </w:r>
    </w:p>
    <w:p w:rsidR="00E95C39" w:rsidRPr="005B3F9C" w:rsidRDefault="005B3F9C" w:rsidP="001E5C72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noProof/>
          <w:sz w:val="28"/>
          <w:szCs w:val="28"/>
          <w:lang w:eastAsia="uk-UA"/>
        </w:rPr>
        <w:pict>
          <v:shape id="_x0000_s1108" type="#_x0000_t202" style="position:absolute;left:0;text-align:left;margin-left:413.15pt;margin-top:9.1pt;width:22.15pt;height:25.25pt;z-index:251737088" filled="f" stroked="f">
            <v:textbox>
              <w:txbxContent>
                <w:p w:rsidR="005B3F9C" w:rsidRPr="006C2A07" w:rsidRDefault="005B3F9C" w:rsidP="006C2A07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4E5EF1" w:rsidRPr="005B3F9C" w:rsidRDefault="005B3F9C" w:rsidP="001E5C72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4E5EF1" w:rsidRPr="005B3F9C">
        <w:rPr>
          <w:rFonts w:eastAsiaTheme="minorEastAsia"/>
          <w:sz w:val="28"/>
          <w:szCs w:val="28"/>
        </w:rPr>
        <w:t xml:space="preserve">, </w:t>
      </w:r>
      <w:r w:rsidR="004E5EF1" w:rsidRPr="005B3F9C">
        <w:rPr>
          <w:rFonts w:eastAsiaTheme="minorEastAsia"/>
          <w:sz w:val="28"/>
          <w:szCs w:val="28"/>
        </w:rPr>
        <w:tab/>
      </w:r>
      <w:r w:rsidR="004E5EF1" w:rsidRPr="005B3F9C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4E5EF1" w:rsidRPr="005B3F9C">
        <w:rPr>
          <w:rFonts w:eastAsiaTheme="minorEastAsia"/>
          <w:sz w:val="28"/>
          <w:szCs w:val="28"/>
        </w:rPr>
        <w:t>,</w:t>
      </w:r>
    </w:p>
    <w:p w:rsidR="00E95C39" w:rsidRPr="005B3F9C" w:rsidRDefault="004E5EF1" w:rsidP="004E5EF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де </w:t>
      </w:r>
      <w:r w:rsidR="00E95C39" w:rsidRPr="005B3F9C">
        <w:rPr>
          <w:rFonts w:eastAsiaTheme="minorEastAsia"/>
          <w:sz w:val="28"/>
          <w:szCs w:val="28"/>
        </w:rPr>
        <w:tab/>
      </w:r>
      <w:r w:rsidR="00E95C39" w:rsidRPr="005B3F9C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</m:t>
            </m:r>
          </m:sub>
        </m:sSub>
      </m:oMath>
      <w:r w:rsidRPr="005B3F9C">
        <w:rPr>
          <w:rFonts w:eastAsiaTheme="minorEastAsia"/>
          <w:sz w:val="28"/>
          <w:szCs w:val="28"/>
        </w:rPr>
        <w:t xml:space="preserve"> - вхідний опір;</w:t>
      </w:r>
    </w:p>
    <w:p w:rsidR="004E5EF1" w:rsidRPr="005B3F9C" w:rsidRDefault="00E95C39" w:rsidP="004E5EF1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lastRenderedPageBreak/>
        <w:tab/>
      </w:r>
      <w:r w:rsidRPr="005B3F9C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вих</m:t>
            </m:r>
          </m:sub>
        </m:sSub>
      </m:oMath>
      <w:r w:rsidR="004E5EF1" w:rsidRPr="005B3F9C">
        <w:rPr>
          <w:rFonts w:eastAsiaTheme="minorEastAsia"/>
          <w:sz w:val="28"/>
          <w:szCs w:val="28"/>
        </w:rPr>
        <w:t xml:space="preserve"> - вихідний опір чотириполюсника.</w:t>
      </w:r>
    </w:p>
    <w:p w:rsidR="004E5EF1" w:rsidRPr="005B3F9C" w:rsidRDefault="004E5EF1" w:rsidP="004E5EF1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>Тоді взаємні опори визначаються так:</w:t>
      </w:r>
    </w:p>
    <w:p w:rsidR="004E5EF1" w:rsidRPr="005B3F9C" w:rsidRDefault="005B3F9C" w:rsidP="004E5EF1">
      <w:pPr>
        <w:spacing w:after="0" w:line="24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4E5EF1" w:rsidRPr="005B3F9C">
        <w:rPr>
          <w:rFonts w:eastAsiaTheme="minorEastAsia"/>
          <w:sz w:val="28"/>
          <w:szCs w:val="28"/>
        </w:rPr>
        <w:t xml:space="preserve">, </w:t>
      </w:r>
      <w:r w:rsidR="004E5EF1" w:rsidRPr="005B3F9C">
        <w:rPr>
          <w:rFonts w:eastAsiaTheme="minorEastAsia"/>
          <w:sz w:val="28"/>
          <w:szCs w:val="28"/>
        </w:rPr>
        <w:tab/>
      </w:r>
      <w:r w:rsidR="004E5EF1" w:rsidRPr="005B3F9C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4E5EF1" w:rsidRPr="005B3F9C">
        <w:rPr>
          <w:rFonts w:eastAsiaTheme="minorEastAsia"/>
          <w:sz w:val="28"/>
          <w:szCs w:val="28"/>
        </w:rPr>
        <w:t>,</w:t>
      </w:r>
    </w:p>
    <w:p w:rsidR="004E5EF1" w:rsidRPr="005B3F9C" w:rsidRDefault="004E5EF1" w:rsidP="004E5EF1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sz w:val="28"/>
          <w:szCs w:val="28"/>
        </w:rPr>
        <w:t>Якщо взаємні опори рівні</w:t>
      </w:r>
      <w:r w:rsidR="00596839" w:rsidRPr="005B3F9C">
        <w:rPr>
          <w:sz w:val="28"/>
          <w:szCs w:val="28"/>
        </w:rPr>
        <w:t>, пасивні чотириполюсники усі оборотні.</w:t>
      </w:r>
    </w:p>
    <w:p w:rsidR="00596839" w:rsidRPr="005B3F9C" w:rsidRDefault="005B3F9C" w:rsidP="004E5EF1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noProof/>
          <w:sz w:val="28"/>
          <w:szCs w:val="28"/>
          <w:lang w:eastAsia="uk-UA"/>
        </w:rPr>
        <w:pict>
          <v:group id="_x0000_s1094" style="position:absolute;left:0;text-align:left;margin-left:359.4pt;margin-top:63.95pt;width:116.4pt;height:66.95pt;z-index:251722752" coordorigin="8322,10132" coordsize="2328,1339">
            <v:shape id="_x0000_s1063" type="#_x0000_t32" style="position:absolute;left:8481;top:11469;width:2169;height:2;flip:y" o:connectortype="straight"/>
            <v:group id="_x0000_s1093" style="position:absolute;left:8322;top:10132;width:2328;height:1266" coordorigin="8322,10132" coordsize="2328,1266">
              <v:shape id="_x0000_s1072" type="#_x0000_t202" style="position:absolute;left:9164;top:10800;width:495;height:551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3" type="#_x0000_t202" style="position:absolute;left:8659;top:10800;width:495;height:551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4" type="#_x0000_t202" style="position:absolute;left:9585;top:10132;width:495;height:551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0" type="#_x0000_t202" style="position:absolute;left:8416;top:10216;width:458;height:533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2" type="#_x0000_t202" style="position:absolute;left:10192;top:10216;width:458;height:533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3" type="#_x0000_t202" style="position:absolute;left:9154;top:10482;width:458;height:533" filled="f" stroked="f">
                <v:textbox>
                  <w:txbxContent>
                    <w:p w:rsidR="005B3F9C" w:rsidRDefault="005B3F9C" w:rsidP="006079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8" type="#_x0000_t202" style="position:absolute;left:8322;top:10795;width:449;height:524" filled="f" stroked="f">
                <v:textbox>
                  <w:txbxContent>
                    <w:p w:rsidR="005B3F9C" w:rsidRDefault="005B3F9C" w:rsidP="006C2A0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90" type="#_x0000_t202" style="position:absolute;left:10080;top:10874;width:449;height:524" filled="f" stroked="f">
                <v:textbox>
                  <w:txbxContent>
                    <w:p w:rsidR="005B3F9C" w:rsidRDefault="005B3F9C" w:rsidP="006C2A0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Pr="005B3F9C">
        <w:rPr>
          <w:noProof/>
          <w:sz w:val="28"/>
          <w:szCs w:val="28"/>
          <w:lang w:eastAsia="uk-UA"/>
        </w:rPr>
        <w:pict>
          <v:group id="_x0000_s1092" style="position:absolute;left:0;text-align:left;margin-left:215.85pt;margin-top:63.95pt;width:130.75pt;height:66.95pt;z-index:251719680" coordorigin="5451,10132" coordsize="2615,1339">
            <v:group id="_x0000_s1054" style="position:absolute;left:5526;top:10606;width:2216;height:865" coordorigin="5526,10606" coordsize="2216,865">
              <v:shape id="_x0000_s1036" type="#_x0000_t32" style="position:absolute;left:5526;top:10683;width:374;height:0" o:connectortype="straight">
                <v:stroke endarrow="block"/>
              </v:shape>
              <v:shape id="_x0000_s1037" type="#_x0000_t32" style="position:absolute;left:5900;top:10683;width:524;height:0" o:connectortype="straight"/>
              <v:rect id="_x0000_s1038" style="position:absolute;left:6424;top:10606;width:467;height:143"/>
              <v:shape id="_x0000_s1039" type="#_x0000_t32" style="position:absolute;left:6891;top:10683;width:421;height:0" o:connectortype="straight"/>
              <v:shape id="_x0000_s1040" type="#_x0000_t32" style="position:absolute;left:7312;top:10683;width:281;height:0" o:connectortype="straight">
                <v:stroke endarrow="block"/>
              </v:shape>
              <v:shape id="_x0000_s1041" type="#_x0000_t32" style="position:absolute;left:7593;top:10683;width:149;height:0" o:connectortype="straight"/>
              <v:shape id="_x0000_s1042" type="#_x0000_t32" style="position:absolute;left:6153;top:10683;width:0;height:215" o:connectortype="straight"/>
              <v:rect id="_x0000_s1043" style="position:absolute;left:6106;top:10898;width:143;height:421"/>
              <v:shape id="_x0000_s1044" type="#_x0000_t32" style="position:absolute;left:6153;top:11319;width:0;height:150" o:connectortype="straight"/>
              <v:shape id="_x0000_s1045" type="#_x0000_t32" style="position:absolute;left:7209;top:10683;width:0;height:215" o:connectortype="straight"/>
              <v:rect id="_x0000_s1046" style="position:absolute;left:7122;top:10898;width:143;height:421"/>
              <v:shape id="_x0000_s1047" type="#_x0000_t32" style="position:absolute;left:7209;top:11319;width:0;height:150" o:connectortype="straight"/>
              <v:shape id="_x0000_s1048" type="#_x0000_t32" style="position:absolute;left:5582;top:11470;width:2160;height:1" o:connectortype="straight"/>
              <v:shape id="_x0000_s1051" type="#_x0000_t32" style="position:absolute;left:5526;top:10847;width:0;height:472" o:connectortype="straight">
                <v:stroke endarrow="block"/>
              </v:shape>
              <v:shape id="_x0000_s1052" type="#_x0000_t32" style="position:absolute;left:7742;top:10898;width:0;height:421" o:connectortype="straight">
                <v:stroke endarrow="block"/>
              </v:shape>
            </v:group>
            <v:shape id="_x0000_s1069" type="#_x0000_t202" style="position:absolute;left:6396;top:10132;width:495;height:551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0" type="#_x0000_t202" style="position:absolute;left:6106;top:10800;width:495;height:551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1" type="#_x0000_t202" style="position:absolute;left:7122;top:10800;width:495;height:551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9" type="#_x0000_t202" style="position:absolute;left:5526;top:10198;width:458;height:533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1" type="#_x0000_t202" style="position:absolute;left:7312;top:10198;width:458;height:533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7" type="#_x0000_t202" style="position:absolute;left:5451;top:10795;width:449;height:524" filled="f" stroked="f">
              <v:textbox>
                <w:txbxContent>
                  <w:p w:rsidR="005B3F9C" w:rsidRDefault="005B3F9C" w:rsidP="006C2A07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9" type="#_x0000_t202" style="position:absolute;left:7617;top:10795;width:449;height:524" filled="f" stroked="f">
              <v:textbox>
                <w:txbxContent>
                  <w:p w:rsidR="005B3F9C" w:rsidRDefault="005B3F9C" w:rsidP="006C2A07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Pr="005B3F9C">
        <w:rPr>
          <w:noProof/>
          <w:sz w:val="28"/>
          <w:szCs w:val="28"/>
          <w:lang w:eastAsia="uk-UA"/>
        </w:rPr>
        <w:pict>
          <v:group id="_x0000_s1091" style="position:absolute;left:0;text-align:left;margin-left:50.35pt;margin-top:67.25pt;width:140.25pt;height:63.6pt;z-index:251716096" coordorigin="2141,10198" coordsize="2805,1272">
            <v:group id="_x0000_s1053" style="position:absolute;left:2207;top:10606;width:2431;height:864" coordorigin="2207,10606" coordsize="2431,864">
              <v:group id="_x0000_s1035" style="position:absolute;left:2207;top:10606;width:2431;height:864" coordorigin="2207,10386" coordsize="2431,864">
                <v:shape id="_x0000_s1026" type="#_x0000_t32" style="position:absolute;left:2207;top:10463;width:505;height:0" o:connectortype="straight">
                  <v:stroke endarrow="block"/>
                </v:shape>
                <v:rect id="_x0000_s1027" style="position:absolute;left:2712;top:10386;width:467;height:143"/>
                <v:shape id="_x0000_s1028" type="#_x0000_t32" style="position:absolute;left:3179;top:10463;width:645;height:0" o:connectortype="straight"/>
                <v:rect id="_x0000_s1029" style="position:absolute;left:3824;top:10386;width:459;height:143"/>
                <v:shape id="_x0000_s1030" type="#_x0000_t32" style="position:absolute;left:4283;top:10463;width:355;height:0" o:connectortype="straight">
                  <v:stroke endarrow="block"/>
                </v:shape>
                <v:shape id="_x0000_s1031" type="#_x0000_t32" style="position:absolute;left:3460;top:10463;width:9;height:215" o:connectortype="straight">
                  <v:stroke endarrow="block"/>
                </v:shape>
                <v:rect id="_x0000_s1032" style="position:absolute;left:3413;top:10678;width:143;height:421"/>
                <v:shape id="_x0000_s1033" type="#_x0000_t32" style="position:absolute;left:3469;top:11099;width:0;height:150" o:connectortype="straight"/>
                <v:shape id="_x0000_s1034" type="#_x0000_t32" style="position:absolute;left:2207;top:11249;width:2384;height:1" o:connectortype="straight"/>
              </v:group>
              <v:shape id="_x0000_s1049" type="#_x0000_t32" style="position:absolute;left:2207;top:10847;width:0;height:472" o:connectortype="straight">
                <v:stroke endarrow="block"/>
              </v:shape>
              <v:shape id="_x0000_s1050" type="#_x0000_t32" style="position:absolute;left:4591;top:10898;width:0;height:421" o:connectortype="straight">
                <v:stroke endarrow="block"/>
              </v:shape>
            </v:group>
            <v:shape id="_x0000_s1066" type="#_x0000_t202" style="position:absolute;left:2712;top:10198;width:495;height:551" filled="f" stroked="f">
              <v:textbox>
                <w:txbxContent>
                  <w:p w:rsidR="005B3F9C" w:rsidRDefault="005B3F9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67" type="#_x0000_t202" style="position:absolute;left:3788;top:10198;width:495;height:551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68" type="#_x0000_t202" style="position:absolute;left:3413;top:10847;width:495;height:551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5" type="#_x0000_t202" style="position:absolute;left:2254;top:10198;width:458;height:533" filled="f" stroked="f">
              <v:textbox>
                <w:txbxContent>
                  <w:p w:rsidR="005B3F9C" w:rsidRDefault="005B3F9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6" type="#_x0000_t202" style="position:absolute;left:4283;top:10198;width:458;height:533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8" type="#_x0000_t202" style="position:absolute;left:3413;top:10482;width:458;height:533" filled="f" stroked="f">
              <v:textbox>
                <w:txbxContent>
                  <w:p w:rsidR="005B3F9C" w:rsidRDefault="005B3F9C" w:rsidP="0060799F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5" type="#_x0000_t202" style="position:absolute;left:2141;top:10800;width:449;height:524" filled="f" stroked="f">
              <v:textbox>
                <w:txbxContent>
                  <w:p w:rsidR="005B3F9C" w:rsidRDefault="005B3F9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6" type="#_x0000_t202" style="position:absolute;left:4497;top:10827;width:449;height:524" filled="f" stroked="f">
              <v:textbox>
                <w:txbxContent>
                  <w:p w:rsidR="005B3F9C" w:rsidRDefault="005B3F9C" w:rsidP="006C2A07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596839" w:rsidRPr="005B3F9C">
        <w:rPr>
          <w:sz w:val="28"/>
          <w:szCs w:val="28"/>
        </w:rPr>
        <w:t>Будь-який пасивний чотириполюсник може відповідати схемам заміщення, тобто це і Т і П та Г подібний. Можна довести, що у кожній із наведених схем між напругою та струмом приймача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96839" w:rsidRPr="005B3F9C">
        <w:rPr>
          <w:sz w:val="28"/>
          <w:szCs w:val="28"/>
        </w:rPr>
        <w:t>) та напругою і струмом джерела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96839" w:rsidRPr="005B3F9C">
        <w:rPr>
          <w:sz w:val="28"/>
          <w:szCs w:val="28"/>
        </w:rPr>
        <w:t>) існує лінійна залежність.</w:t>
      </w:r>
    </w:p>
    <w:p w:rsidR="000C7D30" w:rsidRPr="005B3F9C" w:rsidRDefault="000C7D30" w:rsidP="004E5EF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C7D30" w:rsidRPr="005B3F9C" w:rsidRDefault="005B3F9C" w:rsidP="004E5EF1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noProof/>
          <w:sz w:val="28"/>
          <w:szCs w:val="28"/>
          <w:lang w:eastAsia="uk-UA"/>
        </w:rPr>
        <w:pict>
          <v:shape id="_x0000_s1065" type="#_x0000_t32" style="position:absolute;left:0;text-align:left;margin-left:473pt;margin-top:13.4pt;width:0;height:23.6pt;z-index:251697152" o:connectortype="straight">
            <v:stroke endarrow="block"/>
          </v:shape>
        </w:pict>
      </w:r>
      <w:r w:rsidRPr="005B3F9C">
        <w:rPr>
          <w:noProof/>
          <w:sz w:val="28"/>
          <w:szCs w:val="28"/>
          <w:lang w:eastAsia="uk-UA"/>
        </w:rPr>
        <w:pict>
          <v:shape id="_x0000_s1064" type="#_x0000_t32" style="position:absolute;left:0;text-align:left;margin-left:364.1pt;margin-top:11.05pt;width:0;height:25.95pt;z-index:251696128" o:connectortype="straight">
            <v:stroke endarrow="block"/>
          </v:shape>
        </w:pict>
      </w:r>
      <w:r w:rsidRPr="005B3F9C">
        <w:rPr>
          <w:noProof/>
          <w:sz w:val="28"/>
          <w:szCs w:val="28"/>
          <w:lang w:eastAsia="uk-UA"/>
        </w:rPr>
        <w:pict>
          <v:rect id="_x0000_s1061" style="position:absolute;left:0;text-align:left;margin-left:397.6pt;margin-top:13.4pt;width:7.15pt;height:21.05pt;z-index:251693056"/>
        </w:pict>
      </w:r>
      <w:r w:rsidRPr="005B3F9C">
        <w:rPr>
          <w:noProof/>
          <w:sz w:val="28"/>
          <w:szCs w:val="28"/>
          <w:lang w:eastAsia="uk-UA"/>
        </w:rPr>
        <w:pict>
          <v:shape id="_x0000_s1060" type="#_x0000_t32" style="position:absolute;left:0;text-align:left;margin-left:401pt;margin-top:5.2pt;width:.5pt;height:8.2pt;z-index:251692032" o:connectortype="straight">
            <v:stroke endarrow="block"/>
          </v:shape>
        </w:pict>
      </w:r>
      <w:r w:rsidRPr="005B3F9C">
        <w:rPr>
          <w:noProof/>
          <w:sz w:val="28"/>
          <w:szCs w:val="28"/>
          <w:lang w:eastAsia="uk-UA"/>
        </w:rPr>
        <w:pict>
          <v:shape id="_x0000_s1059" type="#_x0000_t32" style="position:absolute;left:0;text-align:left;margin-left:458.5pt;margin-top:5.2pt;width:14.5pt;height:0;z-index:251691008" o:connectortype="straight"/>
        </w:pict>
      </w:r>
      <w:r w:rsidRPr="005B3F9C">
        <w:rPr>
          <w:noProof/>
          <w:sz w:val="28"/>
          <w:szCs w:val="28"/>
          <w:lang w:eastAsia="uk-UA"/>
        </w:rPr>
        <w:pict>
          <v:shape id="_x0000_s1058" type="#_x0000_t32" style="position:absolute;left:0;text-align:left;margin-left:447.3pt;margin-top:5.2pt;width:11.2pt;height:0;z-index:251689984" o:connectortype="straight">
            <v:stroke endarrow="block"/>
          </v:shape>
        </w:pict>
      </w:r>
      <w:r w:rsidRPr="005B3F9C">
        <w:rPr>
          <w:noProof/>
          <w:sz w:val="28"/>
          <w:szCs w:val="28"/>
          <w:lang w:eastAsia="uk-UA"/>
        </w:rPr>
        <w:pict>
          <v:rect id="_x0000_s1057" style="position:absolute;left:0;text-align:left;margin-left:424.4pt;margin-top:1.35pt;width:22.9pt;height:7.15pt;z-index:251688960"/>
        </w:pict>
      </w:r>
      <w:r w:rsidRPr="005B3F9C">
        <w:rPr>
          <w:noProof/>
          <w:sz w:val="28"/>
          <w:szCs w:val="28"/>
          <w:lang w:eastAsia="uk-UA"/>
        </w:rPr>
        <w:pict>
          <v:shape id="_x0000_s1056" type="#_x0000_t32" style="position:absolute;left:0;text-align:left;margin-left:381.85pt;margin-top:5.2pt;width:42.55pt;height:0;z-index:251687936" o:connectortype="straight"/>
        </w:pict>
      </w:r>
      <w:r w:rsidRPr="005B3F9C">
        <w:rPr>
          <w:noProof/>
          <w:sz w:val="28"/>
          <w:szCs w:val="28"/>
          <w:lang w:eastAsia="uk-UA"/>
        </w:rPr>
        <w:pict>
          <v:shape id="_x0000_s1055" type="#_x0000_t32" style="position:absolute;left:0;text-align:left;margin-left:364.1pt;margin-top:5.2pt;width:17.75pt;height:0;z-index:251686912" o:connectortype="straight">
            <v:stroke endarrow="block"/>
          </v:shape>
        </w:pict>
      </w:r>
    </w:p>
    <w:p w:rsidR="000C7D30" w:rsidRPr="005B3F9C" w:rsidRDefault="000C7D30" w:rsidP="004E5EF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C7D30" w:rsidRPr="005B3F9C" w:rsidRDefault="005B3F9C" w:rsidP="004E5EF1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noProof/>
          <w:sz w:val="28"/>
          <w:szCs w:val="28"/>
          <w:lang w:eastAsia="uk-UA"/>
        </w:rPr>
        <w:pict>
          <v:shape id="_x0000_s1062" type="#_x0000_t32" style="position:absolute;left:0;text-align:left;margin-left:401.5pt;margin-top:.25pt;width:0;height:10.05pt;z-index:251694080" o:connectortype="straight"/>
        </w:pict>
      </w:r>
    </w:p>
    <w:p w:rsidR="000C7D30" w:rsidRPr="005B3F9C" w:rsidRDefault="000C7D30" w:rsidP="004E5EF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96839" w:rsidRPr="005B3F9C" w:rsidRDefault="00596839" w:rsidP="004E5EF1">
      <w:pPr>
        <w:spacing w:after="0" w:line="240" w:lineRule="auto"/>
        <w:ind w:firstLine="851"/>
        <w:jc w:val="both"/>
        <w:rPr>
          <w:sz w:val="28"/>
          <w:szCs w:val="28"/>
        </w:rPr>
      </w:pPr>
      <w:r w:rsidRPr="005B3F9C">
        <w:rPr>
          <w:sz w:val="28"/>
          <w:szCs w:val="28"/>
        </w:rPr>
        <w:t>Якщо розглянути Т подібну схему, то за першим законом Кірхгофа</w:t>
      </w:r>
    </w:p>
    <w:p w:rsidR="00596839" w:rsidRPr="005B3F9C" w:rsidRDefault="005B3F9C" w:rsidP="00596839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596839" w:rsidRPr="005B3F9C" w:rsidRDefault="00DC211F" w:rsidP="00596839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>а</w:t>
      </w:r>
      <w:r w:rsidR="00596839" w:rsidRPr="005B3F9C">
        <w:rPr>
          <w:rFonts w:eastAsiaTheme="minorEastAsia"/>
          <w:sz w:val="28"/>
          <w:szCs w:val="28"/>
        </w:rPr>
        <w:t xml:space="preserve"> враховуючи</w:t>
      </w:r>
      <w:r w:rsidRPr="005B3F9C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5B3F9C">
        <w:rPr>
          <w:rFonts w:eastAsiaTheme="minorEastAsia"/>
          <w:sz w:val="28"/>
          <w:szCs w:val="28"/>
        </w:rPr>
        <w:t xml:space="preserve">, що дорівнює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5B3F9C">
        <w:rPr>
          <w:rFonts w:eastAsiaTheme="minorEastAsia"/>
          <w:sz w:val="28"/>
          <w:szCs w:val="28"/>
        </w:rPr>
        <w:t>, можна дістати таку залежність:</w:t>
      </w:r>
    </w:p>
    <w:p w:rsidR="00DC211F" w:rsidRPr="005B3F9C" w:rsidRDefault="005B3F9C" w:rsidP="00DC211F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C211F" w:rsidRPr="005B3F9C">
        <w:rPr>
          <w:rFonts w:eastAsiaTheme="minorEastAsia"/>
          <w:sz w:val="28"/>
          <w:szCs w:val="28"/>
        </w:rPr>
        <w:t>.</w:t>
      </w:r>
    </w:p>
    <w:p w:rsidR="00DC211F" w:rsidRPr="005B3F9C" w:rsidRDefault="00DC211F" w:rsidP="00DC211F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>Напруга на вході чотириполюсника, за рівнянням другого закону Кірхгофа</w:t>
      </w:r>
    </w:p>
    <w:p w:rsidR="00DC211F" w:rsidRPr="005B3F9C" w:rsidRDefault="005B3F9C" w:rsidP="00DC211F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DC211F" w:rsidRPr="005B3F9C">
        <w:rPr>
          <w:rFonts w:eastAsiaTheme="minorEastAsia"/>
          <w:sz w:val="28"/>
          <w:szCs w:val="28"/>
        </w:rPr>
        <w:t>.</w:t>
      </w:r>
    </w:p>
    <w:p w:rsidR="00E95C39" w:rsidRPr="005B3F9C" w:rsidRDefault="00E95C39" w:rsidP="00E95C3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Якщо врахувати залежність для струму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5B3F9C">
        <w:rPr>
          <w:rFonts w:eastAsiaTheme="minorEastAsia"/>
          <w:sz w:val="28"/>
          <w:szCs w:val="28"/>
        </w:rPr>
        <w:t>, то можна дістати:</w:t>
      </w:r>
    </w:p>
    <w:p w:rsidR="00E95C39" w:rsidRPr="005B3F9C" w:rsidRDefault="005B3F9C" w:rsidP="00BB2D15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B2D15" w:rsidRPr="005B3F9C">
        <w:rPr>
          <w:rFonts w:eastAsiaTheme="minorEastAsia"/>
          <w:sz w:val="28"/>
          <w:szCs w:val="28"/>
        </w:rPr>
        <w:t>;</w:t>
      </w:r>
    </w:p>
    <w:p w:rsidR="00BB2D15" w:rsidRPr="005B3F9C" w:rsidRDefault="005B3F9C" w:rsidP="00BB2D15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B2D15" w:rsidRPr="005B3F9C">
        <w:rPr>
          <w:rFonts w:eastAsiaTheme="minorEastAsia"/>
          <w:sz w:val="28"/>
          <w:szCs w:val="28"/>
        </w:rPr>
        <w:t>.</w:t>
      </w:r>
    </w:p>
    <w:p w:rsidR="00BB2D15" w:rsidRPr="005B3F9C" w:rsidRDefault="00BB2D15" w:rsidP="00BB2D15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Отже, вхідні і вихідні величини зв’язані </w:t>
      </w:r>
      <w:r w:rsidRPr="005B3F9C">
        <w:rPr>
          <w:rFonts w:eastAsiaTheme="minorEastAsia"/>
          <w:b/>
          <w:i/>
          <w:sz w:val="28"/>
          <w:szCs w:val="28"/>
        </w:rPr>
        <w:t>лінійно в основних рівняннях чотириполюсника</w:t>
      </w:r>
      <w:r w:rsidRPr="005B3F9C">
        <w:rPr>
          <w:rFonts w:eastAsiaTheme="minorEastAsia"/>
          <w:sz w:val="28"/>
          <w:szCs w:val="28"/>
        </w:rPr>
        <w:t>:</w:t>
      </w:r>
    </w:p>
    <w:p w:rsidR="00554F68" w:rsidRPr="005B3F9C" w:rsidRDefault="005B3F9C" w:rsidP="00554F68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eqArr>
          </m:e>
        </m:d>
      </m:oMath>
      <w:r w:rsidR="00554F68" w:rsidRPr="005B3F9C">
        <w:rPr>
          <w:rFonts w:eastAsiaTheme="minorEastAsia"/>
          <w:sz w:val="28"/>
          <w:szCs w:val="28"/>
        </w:rPr>
        <w:t>,</w:t>
      </w:r>
    </w:p>
    <w:p w:rsidR="00554F68" w:rsidRPr="005B3F9C" w:rsidRDefault="00554F68" w:rsidP="00554F68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5B3F9C">
        <w:rPr>
          <w:sz w:val="28"/>
          <w:szCs w:val="28"/>
        </w:rPr>
        <w:t xml:space="preserve">де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Pr="005B3F9C">
        <w:rPr>
          <w:rFonts w:eastAsiaTheme="minorEastAsia"/>
          <w:sz w:val="28"/>
          <w:szCs w:val="28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Pr="005B3F9C">
        <w:rPr>
          <w:rFonts w:eastAsiaTheme="minorEastAsia"/>
          <w:sz w:val="28"/>
          <w:szCs w:val="28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</m:oMath>
      <w:r w:rsidRPr="005B3F9C">
        <w:rPr>
          <w:rFonts w:eastAsiaTheme="minorEastAsia"/>
          <w:sz w:val="28"/>
          <w:szCs w:val="28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bar>
      </m:oMath>
      <w:r w:rsidRPr="005B3F9C">
        <w:rPr>
          <w:rFonts w:eastAsiaTheme="minorEastAsia"/>
          <w:sz w:val="28"/>
          <w:szCs w:val="28"/>
        </w:rPr>
        <w:t xml:space="preserve"> – коефіцієнти чотириполюсника, що визначаються таким чином:</w:t>
      </w:r>
    </w:p>
    <w:p w:rsidR="00B811CB" w:rsidRPr="005B3F9C" w:rsidRDefault="00B811CB" w:rsidP="00554F68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tbl>
      <w:tblPr>
        <w:tblStyle w:val="aa"/>
        <w:tblW w:w="0" w:type="auto"/>
        <w:tblInd w:w="2376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3B19E5" w:rsidRPr="005B3F9C" w:rsidTr="00B811CB">
        <w:tc>
          <w:tcPr>
            <w:tcW w:w="2976" w:type="dxa"/>
          </w:tcPr>
          <w:p w:rsidR="003B19E5" w:rsidRPr="005B3F9C" w:rsidRDefault="003827EF" w:rsidP="003827E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 w:rsidRPr="005B3F9C">
              <w:rPr>
                <w:rFonts w:eastAsiaTheme="minorEastAsia"/>
                <w:sz w:val="28"/>
                <w:szCs w:val="28"/>
              </w:rPr>
              <w:tab/>
            </w:r>
            <w:r w:rsidRPr="005B3F9C">
              <w:rPr>
                <w:rFonts w:eastAsiaTheme="minorEastAsia"/>
                <w:sz w:val="28"/>
                <w:szCs w:val="28"/>
              </w:rPr>
              <w:tab/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>=1+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2127" w:type="dxa"/>
          </w:tcPr>
          <w:p w:rsidR="003B19E5" w:rsidRPr="005B3F9C" w:rsidRDefault="005B3F9C" w:rsidP="003827E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bar>
                <m:ba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="003B19E5" w:rsidRPr="005B3F9C">
              <w:rPr>
                <w:rFonts w:eastAsiaTheme="minorEastAsia"/>
                <w:i/>
                <w:sz w:val="28"/>
                <w:szCs w:val="28"/>
              </w:rPr>
              <w:t>,</w:t>
            </w:r>
          </w:p>
        </w:tc>
      </w:tr>
      <w:tr w:rsidR="003B19E5" w:rsidRPr="005B3F9C" w:rsidTr="00B811CB">
        <w:tc>
          <w:tcPr>
            <w:tcW w:w="2976" w:type="dxa"/>
          </w:tcPr>
          <w:p w:rsidR="003B19E5" w:rsidRPr="005B3F9C" w:rsidRDefault="00B811CB" w:rsidP="003827E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bar>
                <m:ba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="003B19E5" w:rsidRPr="005B3F9C">
              <w:rPr>
                <w:rFonts w:eastAsiaTheme="minorEastAsia"/>
                <w:i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3B19E5" w:rsidRPr="005B3F9C" w:rsidRDefault="005B3F9C" w:rsidP="003827E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bar>
                <m:ba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bar>
              <m:r>
                <w:rPr>
                  <w:rFonts w:ascii="Cambria Math" w:hAnsi="Cambria Math"/>
                  <w:sz w:val="28"/>
                  <w:szCs w:val="28"/>
                </w:rPr>
                <m:t>=1+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oMath>
            <w:r w:rsidR="003B19E5" w:rsidRPr="005B3F9C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3827EF" w:rsidRPr="005B3F9C" w:rsidRDefault="003827EF" w:rsidP="003827EF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</w:p>
    <w:p w:rsidR="00E81624" w:rsidRPr="005B3F9C" w:rsidRDefault="004B785B" w:rsidP="004B785B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>Тоді співвідношення коефіцієнтів буде таким:</w:t>
      </w:r>
    </w:p>
    <w:p w:rsidR="004B785B" w:rsidRPr="005B3F9C" w:rsidRDefault="005B3F9C" w:rsidP="004B785B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bar>
        <m:r>
          <w:rPr>
            <w:rFonts w:ascii="Cambria Math" w:hAnsi="Cambria Math"/>
            <w:sz w:val="28"/>
            <w:szCs w:val="28"/>
          </w:rPr>
          <m:t>-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</m:bar>
        <m:r>
          <w:rPr>
            <w:rFonts w:ascii="Cambria Math" w:hAnsi="Cambria Math"/>
            <w:sz w:val="28"/>
            <w:szCs w:val="28"/>
          </w:rPr>
          <m:t>=1</m:t>
        </m:r>
      </m:oMath>
      <w:r w:rsidR="004B785B" w:rsidRPr="005B3F9C">
        <w:rPr>
          <w:rFonts w:eastAsiaTheme="minorEastAsia"/>
          <w:sz w:val="28"/>
          <w:szCs w:val="28"/>
        </w:rPr>
        <w:t>.</w:t>
      </w:r>
    </w:p>
    <w:p w:rsidR="004B785B" w:rsidRPr="005B3F9C" w:rsidRDefault="004B785B" w:rsidP="004B785B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Коефіцієнти чотириполюсника можна визначити експериментально за дослідами холостого ходу та короткого замикання. Тобто, при дослідах холостого ходу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5B3F9C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2х</m:t>
            </m:r>
          </m:sub>
        </m:sSub>
      </m:oMath>
      <w:r w:rsidRPr="005B3F9C">
        <w:rPr>
          <w:rFonts w:eastAsiaTheme="minorEastAsia"/>
          <w:sz w:val="28"/>
          <w:szCs w:val="28"/>
        </w:rPr>
        <w:t>. У цьому випадку рівняння чотириполюсника буде мати вигляд:</w:t>
      </w:r>
    </w:p>
    <w:p w:rsidR="004B785B" w:rsidRPr="005B3F9C" w:rsidRDefault="005B3F9C" w:rsidP="004B785B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2х</m:t>
            </m:r>
          </m:sub>
        </m:sSub>
      </m:oMath>
      <w:r w:rsidR="004B785B" w:rsidRPr="005B3F9C">
        <w:rPr>
          <w:rFonts w:eastAsiaTheme="minorEastAsia"/>
          <w:sz w:val="28"/>
          <w:szCs w:val="28"/>
        </w:rPr>
        <w:t>,</w:t>
      </w:r>
    </w:p>
    <w:p w:rsidR="004B785B" w:rsidRPr="005B3F9C" w:rsidRDefault="005B3F9C" w:rsidP="004B785B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2х</m:t>
            </m:r>
          </m:sub>
        </m:sSub>
      </m:oMath>
      <w:r w:rsidR="004B785B" w:rsidRPr="005B3F9C">
        <w:rPr>
          <w:rFonts w:eastAsiaTheme="minorEastAsia"/>
          <w:sz w:val="28"/>
          <w:szCs w:val="28"/>
        </w:rPr>
        <w:t>.</w:t>
      </w:r>
    </w:p>
    <w:p w:rsidR="004B785B" w:rsidRPr="005B3F9C" w:rsidRDefault="004B785B" w:rsidP="004B785B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 xml:space="preserve">А при короткому замиканні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5B3F9C">
        <w:rPr>
          <w:rFonts w:eastAsiaTheme="minorEastAsia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2к</m:t>
            </m:r>
          </m:sub>
        </m:sSub>
      </m:oMath>
      <w:r w:rsidRPr="005B3F9C">
        <w:rPr>
          <w:rFonts w:eastAsiaTheme="minorEastAsia"/>
          <w:sz w:val="28"/>
          <w:szCs w:val="28"/>
        </w:rPr>
        <w:t>, тоді рівняння буде таким:</w:t>
      </w:r>
    </w:p>
    <w:p w:rsidR="004B785B" w:rsidRPr="005B3F9C" w:rsidRDefault="005B3F9C" w:rsidP="004B785B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2к</m:t>
            </m:r>
          </m:sub>
        </m:sSub>
      </m:oMath>
      <w:r w:rsidR="004B785B" w:rsidRPr="005B3F9C">
        <w:rPr>
          <w:rFonts w:eastAsiaTheme="minorEastAsia"/>
          <w:sz w:val="28"/>
          <w:szCs w:val="28"/>
        </w:rPr>
        <w:t>,</w:t>
      </w:r>
    </w:p>
    <w:p w:rsidR="004B785B" w:rsidRPr="005B3F9C" w:rsidRDefault="005B3F9C" w:rsidP="004B785B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ba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2к</m:t>
            </m:r>
          </m:sub>
        </m:sSub>
      </m:oMath>
      <w:r w:rsidR="004B785B" w:rsidRPr="005B3F9C">
        <w:rPr>
          <w:rFonts w:eastAsiaTheme="minorEastAsia"/>
          <w:sz w:val="28"/>
          <w:szCs w:val="28"/>
        </w:rPr>
        <w:t>.</w:t>
      </w:r>
    </w:p>
    <w:p w:rsidR="004B785B" w:rsidRPr="005B3F9C" w:rsidRDefault="004B785B" w:rsidP="004B785B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>Коефіці</w:t>
      </w:r>
      <w:r w:rsidR="00504D1B" w:rsidRPr="005B3F9C">
        <w:rPr>
          <w:rFonts w:eastAsiaTheme="minorEastAsia"/>
          <w:sz w:val="28"/>
          <w:szCs w:val="28"/>
        </w:rPr>
        <w:t>єнти чотириполюсника:</w:t>
      </w:r>
    </w:p>
    <w:p w:rsidR="00504D1B" w:rsidRPr="005B3F9C" w:rsidRDefault="00504D1B" w:rsidP="00504D1B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w:r w:rsidRPr="005B3F9C">
        <w:rPr>
          <w:rFonts w:eastAsiaTheme="minorEastAsia"/>
          <w:sz w:val="28"/>
          <w:szCs w:val="28"/>
        </w:rPr>
        <w:tab/>
      </w:r>
      <w:r w:rsidRPr="005B3F9C">
        <w:rPr>
          <w:rFonts w:eastAsiaTheme="minorEastAsia"/>
          <w:sz w:val="28"/>
          <w:szCs w:val="28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sub>
            </m:sSub>
          </m:den>
        </m:f>
      </m:oMath>
      <w:r w:rsidRPr="005B3F9C">
        <w:rPr>
          <w:rFonts w:eastAsiaTheme="minorEastAsia"/>
          <w:i/>
          <w:sz w:val="28"/>
          <w:szCs w:val="28"/>
        </w:rPr>
        <w:t xml:space="preserve"> – величина, обернена коефіцієнту підсилення за напругою;</w:t>
      </w:r>
    </w:p>
    <w:p w:rsidR="00504D1B" w:rsidRPr="005B3F9C" w:rsidRDefault="00504D1B" w:rsidP="00504D1B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2к</m:t>
                </m:r>
              </m:sub>
            </m:sSub>
          </m:den>
        </m:f>
      </m:oMath>
      <w:r w:rsidRPr="005B3F9C">
        <w:rPr>
          <w:rFonts w:eastAsiaTheme="minorEastAsia"/>
          <w:i/>
          <w:sz w:val="28"/>
          <w:szCs w:val="28"/>
        </w:rPr>
        <w:t xml:space="preserve"> – величина, обернена коефіцієнту підсилення за струмом;</w:t>
      </w:r>
    </w:p>
    <w:p w:rsidR="00504D1B" w:rsidRPr="005B3F9C" w:rsidRDefault="00504D1B" w:rsidP="00504D1B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2к</m:t>
                </m:r>
              </m:sub>
            </m:sSub>
          </m:den>
        </m:f>
      </m:oMath>
      <w:r w:rsidRPr="005B3F9C">
        <w:rPr>
          <w:rFonts w:eastAsiaTheme="minorEastAsia"/>
          <w:i/>
          <w:sz w:val="28"/>
          <w:szCs w:val="28"/>
        </w:rPr>
        <w:t xml:space="preserve"> – передаточний опір при замкнених вихідних затискачах;</w:t>
      </w:r>
    </w:p>
    <w:p w:rsidR="00504D1B" w:rsidRPr="005B3F9C" w:rsidRDefault="00504D1B" w:rsidP="00504D1B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w:r w:rsidRPr="005B3F9C">
        <w:rPr>
          <w:rFonts w:eastAsiaTheme="minorEastAsia"/>
          <w:i/>
          <w:sz w:val="28"/>
          <w:szCs w:val="28"/>
        </w:rPr>
        <w:tab/>
      </w:r>
      <w:r w:rsidRPr="005B3F9C">
        <w:rPr>
          <w:rFonts w:eastAsiaTheme="minorEastAsia"/>
          <w:i/>
          <w:sz w:val="28"/>
          <w:szCs w:val="28"/>
        </w:rPr>
        <w:tab/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sub>
            </m:sSub>
          </m:den>
        </m:f>
      </m:oMath>
      <w:r w:rsidRPr="005B3F9C">
        <w:rPr>
          <w:rFonts w:eastAsiaTheme="minorEastAsia"/>
          <w:i/>
          <w:sz w:val="28"/>
          <w:szCs w:val="28"/>
        </w:rPr>
        <w:t xml:space="preserve"> – передаточна провідність при розімкнених вихідних затискачах.</w:t>
      </w:r>
    </w:p>
    <w:sectPr w:rsidR="00504D1B" w:rsidRPr="005B3F9C" w:rsidSect="00FA379F">
      <w:pgSz w:w="11906" w:h="16838"/>
      <w:pgMar w:top="510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C72"/>
    <w:rsid w:val="000C7D30"/>
    <w:rsid w:val="001E5C72"/>
    <w:rsid w:val="00243EDD"/>
    <w:rsid w:val="00301BA1"/>
    <w:rsid w:val="003827EF"/>
    <w:rsid w:val="003B19E5"/>
    <w:rsid w:val="004B785B"/>
    <w:rsid w:val="004E5EF1"/>
    <w:rsid w:val="00504D1B"/>
    <w:rsid w:val="00554F68"/>
    <w:rsid w:val="00596839"/>
    <w:rsid w:val="005B3F9C"/>
    <w:rsid w:val="006077BF"/>
    <w:rsid w:val="0060799F"/>
    <w:rsid w:val="006C2A07"/>
    <w:rsid w:val="009B084E"/>
    <w:rsid w:val="00AF66EA"/>
    <w:rsid w:val="00B538FD"/>
    <w:rsid w:val="00B811CB"/>
    <w:rsid w:val="00BB2D15"/>
    <w:rsid w:val="00C65A85"/>
    <w:rsid w:val="00CE496B"/>
    <w:rsid w:val="00D124D7"/>
    <w:rsid w:val="00DC211F"/>
    <w:rsid w:val="00E81624"/>
    <w:rsid w:val="00E95C39"/>
    <w:rsid w:val="00FA0B10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103"/>
        <o:r id="V:Rule2" type="connector" idref="#_x0000_s1101"/>
        <o:r id="V:Rule3" type="connector" idref="#_x0000_s1026"/>
        <o:r id="V:Rule4" type="connector" idref="#_x0000_s1062"/>
        <o:r id="V:Rule5" type="connector" idref="#_x0000_s1064"/>
        <o:r id="V:Rule6" type="connector" idref="#_x0000_s1031"/>
        <o:r id="V:Rule7" type="connector" idref="#_x0000_s1045"/>
        <o:r id="V:Rule8" type="connector" idref="#_x0000_s1037"/>
        <o:r id="V:Rule9" type="connector" idref="#_x0000_s1042"/>
        <o:r id="V:Rule10" type="connector" idref="#_x0000_s1052"/>
        <o:r id="V:Rule11" type="connector" idref="#_x0000_s1034"/>
        <o:r id="V:Rule12" type="connector" idref="#_x0000_s1049"/>
        <o:r id="V:Rule13" type="connector" idref="#_x0000_s1041"/>
        <o:r id="V:Rule14" type="connector" idref="#_x0000_s1096"/>
        <o:r id="V:Rule15" type="connector" idref="#_x0000_s1058"/>
        <o:r id="V:Rule16" type="connector" idref="#_x0000_s1040"/>
        <o:r id="V:Rule17" type="connector" idref="#_x0000_s1060"/>
        <o:r id="V:Rule18" type="connector" idref="#_x0000_s1063"/>
        <o:r id="V:Rule19" type="connector" idref="#_x0000_s1105"/>
        <o:r id="V:Rule20" type="connector" idref="#_x0000_s1044"/>
        <o:r id="V:Rule21" type="connector" idref="#_x0000_s1036"/>
        <o:r id="V:Rule22" type="connector" idref="#_x0000_s1051"/>
        <o:r id="V:Rule23" type="connector" idref="#_x0000_s1104"/>
        <o:r id="V:Rule24" type="connector" idref="#_x0000_s1047"/>
        <o:r id="V:Rule25" type="connector" idref="#_x0000_s1030"/>
        <o:r id="V:Rule26" type="connector" idref="#_x0000_s1098"/>
        <o:r id="V:Rule27" type="connector" idref="#_x0000_s1100"/>
        <o:r id="V:Rule28" type="connector" idref="#_x0000_s1056"/>
        <o:r id="V:Rule29" type="connector" idref="#_x0000_s1039"/>
        <o:r id="V:Rule30" type="connector" idref="#_x0000_s1028"/>
        <o:r id="V:Rule31" type="connector" idref="#_x0000_s1050"/>
        <o:r id="V:Rule32" type="connector" idref="#_x0000_s1055"/>
        <o:r id="V:Rule33" type="connector" idref="#_x0000_s1033"/>
        <o:r id="V:Rule34" type="connector" idref="#_x0000_s1065"/>
        <o:r id="V:Rule35" type="connector" idref="#_x0000_s1099"/>
        <o:r id="V:Rule36" type="connector" idref="#_x0000_s1095"/>
        <o:r id="V:Rule37" type="connector" idref="#_x0000_s1048"/>
        <o:r id="V:Rule38" type="connector" idref="#_x0000_s1059"/>
      </o:rules>
    </o:shapelayout>
  </w:shapeDefaults>
  <w:decimalSymbol w:val=","/>
  <w:listSeparator w:val=";"/>
  <w15:docId w15:val="{581C6E3B-C477-4644-A8E0-C4FA8D5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C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3EDD"/>
  </w:style>
  <w:style w:type="character" w:styleId="a7">
    <w:name w:val="Hyperlink"/>
    <w:basedOn w:val="a0"/>
    <w:uiPriority w:val="99"/>
    <w:semiHidden/>
    <w:unhideWhenUsed/>
    <w:rsid w:val="00243ED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43EDD"/>
  </w:style>
  <w:style w:type="paragraph" w:styleId="a8">
    <w:name w:val="Body Text"/>
    <w:basedOn w:val="a"/>
    <w:link w:val="a9"/>
    <w:uiPriority w:val="99"/>
    <w:semiHidden/>
    <w:unhideWhenUsed/>
    <w:rsid w:val="003B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19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3B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po.kpi.ua/moodle/mod/glossary/showentry.php?courseid=119&amp;concept=%D0%9F%D1%80%D0%B8%D0%BD%D1%86%D0%B8%D0%BF+%D0%B2%D0%B7%D0%B0%D1%94%D0%BC%D0%BD%D0%BE%D1%81%D1%82%D1%96+%28%D0%BE%D0%B1%D0%BE%D1%80%D0%BE%D1%82%D0%BD%D0%BE%D1%81%D1%82%D1%96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po.kpi.ua/moodle/mod/glossary/showentry.php?courseid=119&amp;concept=%D0%95%D0%BB%D0%B5%D0%BA%D1%82%D1%80%D0%B8%D1%87%D0%BD%D0%B0+%D0%BD%D0%B0%D0%BF%D1%80%D1%83%D0%B3%D0%B0+%5BU%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po.kpi.ua/moodle/mod/resource/view.php?r=31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6E42-717A-4C6B-87B3-0D5E9F94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Шавурский Юра</cp:lastModifiedBy>
  <cp:revision>8</cp:revision>
  <cp:lastPrinted>2017-04-05T18:02:00Z</cp:lastPrinted>
  <dcterms:created xsi:type="dcterms:W3CDTF">2013-03-13T15:42:00Z</dcterms:created>
  <dcterms:modified xsi:type="dcterms:W3CDTF">2021-10-29T09:29:00Z</dcterms:modified>
</cp:coreProperties>
</file>