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006BC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FB656B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FB656B">
        <w:rPr>
          <w:rFonts w:ascii="Times New Roman" w:hAnsi="Times New Roman" w:cs="Times New Roman"/>
          <w:sz w:val="28"/>
          <w:szCs w:val="28"/>
          <w:u w:val="single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Halloween-British-English-student. Worksheet attached.</w:t>
      </w:r>
    </w:p>
    <w:p w:rsidR="00025CDD" w:rsidRDefault="00025CD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Vocabulary, reading, speaking.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Watching Video and doing tasks after Video</w:t>
      </w:r>
    </w:p>
    <w:p w:rsidR="00006BC0" w:rsidRDefault="00FB656B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006BC0" w:rsidRPr="00E34DD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https://learnenglish.britishcouncil.org/general-english/video-series/word-on-the-street/halloween/bonfire-night</w:t>
        </w:r>
      </w:hyperlink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 xml:space="preserve">4 p. 3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>Worksheet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6BC0"/>
    <w:rsid w:val="00025CDD"/>
    <w:rsid w:val="000B79AE"/>
    <w:rsid w:val="004B52BE"/>
    <w:rsid w:val="006645F7"/>
    <w:rsid w:val="006F6E7D"/>
    <w:rsid w:val="00E926F4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067B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eneral-english/video-series/word-on-the-street/halloween/bonfire-n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2021-10-31T13:04:00Z</dcterms:modified>
</cp:coreProperties>
</file>