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614" w:rsidRPr="003A3614" w:rsidRDefault="003A3614" w:rsidP="003C1187">
      <w:pPr>
        <w:spacing w:after="0"/>
        <w:jc w:val="center"/>
        <w:rPr>
          <w:rFonts w:ascii="Times New Roman" w:hAnsi="Times New Roman" w:cs="Times New Roman"/>
          <w:b/>
          <w:bCs/>
          <w:color w:val="000000" w:themeColor="text1"/>
          <w:sz w:val="32"/>
          <w:szCs w:val="32"/>
        </w:rPr>
      </w:pPr>
      <w:r w:rsidRPr="003A3614">
        <w:rPr>
          <w:rFonts w:ascii="Times New Roman" w:hAnsi="Times New Roman" w:cs="Times New Roman"/>
          <w:b/>
          <w:bCs/>
          <w:color w:val="000000" w:themeColor="text1"/>
          <w:sz w:val="32"/>
          <w:szCs w:val="32"/>
        </w:rPr>
        <w:t>Тема 4. Туристичний потенціал регіонів</w:t>
      </w:r>
    </w:p>
    <w:p w:rsidR="003A3614" w:rsidRPr="003A3614" w:rsidRDefault="003A3614" w:rsidP="003C1187">
      <w:pPr>
        <w:spacing w:after="0"/>
        <w:jc w:val="both"/>
        <w:rPr>
          <w:rStyle w:val="a3"/>
          <w:rFonts w:ascii="Times New Roman" w:hAnsi="Times New Roman" w:cs="Times New Roman"/>
          <w:i/>
          <w:color w:val="000000" w:themeColor="text1"/>
          <w:sz w:val="24"/>
          <w:szCs w:val="24"/>
          <w:u w:val="none"/>
        </w:rPr>
      </w:pPr>
      <w:hyperlink r:id="rId4" w:history="1">
        <w:r w:rsidRPr="003A3614">
          <w:rPr>
            <w:rStyle w:val="a3"/>
            <w:rFonts w:ascii="Times New Roman" w:hAnsi="Times New Roman" w:cs="Times New Roman"/>
            <w:i/>
            <w:color w:val="000000" w:themeColor="text1"/>
            <w:sz w:val="24"/>
            <w:szCs w:val="24"/>
            <w:u w:val="none"/>
          </w:rPr>
          <w:t>1. Туристичні ресурси як базова умова розвитку туризму в регіонах України</w:t>
        </w:r>
      </w:hyperlink>
    </w:p>
    <w:p w:rsidR="003A3614" w:rsidRPr="003A3614" w:rsidRDefault="003A3614" w:rsidP="003C1187">
      <w:pPr>
        <w:spacing w:after="0"/>
        <w:jc w:val="both"/>
        <w:rPr>
          <w:rStyle w:val="a3"/>
          <w:rFonts w:ascii="Times New Roman" w:hAnsi="Times New Roman" w:cs="Times New Roman"/>
          <w:i/>
          <w:color w:val="000000" w:themeColor="text1"/>
          <w:sz w:val="24"/>
          <w:szCs w:val="24"/>
          <w:u w:val="none"/>
        </w:rPr>
      </w:pPr>
      <w:hyperlink r:id="rId5" w:history="1">
        <w:r w:rsidRPr="003A3614">
          <w:rPr>
            <w:rStyle w:val="a3"/>
            <w:rFonts w:ascii="Times New Roman" w:hAnsi="Times New Roman" w:cs="Times New Roman"/>
            <w:i/>
            <w:color w:val="000000" w:themeColor="text1"/>
            <w:sz w:val="24"/>
            <w:szCs w:val="24"/>
            <w:u w:val="none"/>
          </w:rPr>
          <w:t>2. Оцінка потенціалу природно-рекреаційних ресурсів</w:t>
        </w:r>
      </w:hyperlink>
    </w:p>
    <w:p w:rsidR="003A3614" w:rsidRPr="003A3614" w:rsidRDefault="003A3614" w:rsidP="003C1187">
      <w:pPr>
        <w:spacing w:after="0"/>
        <w:jc w:val="both"/>
        <w:rPr>
          <w:rStyle w:val="a3"/>
          <w:rFonts w:ascii="Times New Roman" w:hAnsi="Times New Roman" w:cs="Times New Roman"/>
          <w:i/>
          <w:color w:val="000000" w:themeColor="text1"/>
          <w:sz w:val="24"/>
          <w:szCs w:val="24"/>
          <w:u w:val="none"/>
        </w:rPr>
      </w:pPr>
      <w:hyperlink r:id="rId6" w:history="1">
        <w:r w:rsidRPr="003A3614">
          <w:rPr>
            <w:rStyle w:val="a3"/>
            <w:rFonts w:ascii="Times New Roman" w:hAnsi="Times New Roman" w:cs="Times New Roman"/>
            <w:i/>
            <w:color w:val="000000" w:themeColor="text1"/>
            <w:sz w:val="24"/>
            <w:szCs w:val="24"/>
            <w:u w:val="none"/>
          </w:rPr>
          <w:t>3. Фінансовий потенціал регіонального розвитку туризму</w:t>
        </w:r>
      </w:hyperlink>
    </w:p>
    <w:p w:rsidR="003A3614" w:rsidRDefault="003A3614" w:rsidP="003C1187">
      <w:pPr>
        <w:spacing w:after="0"/>
        <w:jc w:val="both"/>
        <w:rPr>
          <w:rStyle w:val="a3"/>
          <w:rFonts w:ascii="Times New Roman" w:hAnsi="Times New Roman" w:cs="Times New Roman"/>
          <w:color w:val="000000" w:themeColor="text1"/>
          <w:sz w:val="28"/>
          <w:szCs w:val="28"/>
          <w:u w:val="none"/>
        </w:rPr>
      </w:pPr>
    </w:p>
    <w:p w:rsidR="003A3614" w:rsidRPr="00890788" w:rsidRDefault="003A3614" w:rsidP="003C1187">
      <w:pPr>
        <w:spacing w:after="0"/>
        <w:jc w:val="both"/>
        <w:rPr>
          <w:rStyle w:val="a3"/>
          <w:rFonts w:ascii="Times New Roman" w:hAnsi="Times New Roman" w:cs="Times New Roman"/>
          <w:b/>
          <w:i/>
          <w:color w:val="000000" w:themeColor="text1"/>
          <w:sz w:val="28"/>
          <w:szCs w:val="28"/>
          <w:u w:val="none"/>
        </w:rPr>
      </w:pPr>
      <w:hyperlink r:id="rId7" w:history="1">
        <w:r w:rsidRPr="00890788">
          <w:rPr>
            <w:rStyle w:val="a3"/>
            <w:rFonts w:ascii="Times New Roman" w:hAnsi="Times New Roman" w:cs="Times New Roman"/>
            <w:b/>
            <w:i/>
            <w:color w:val="000000" w:themeColor="text1"/>
            <w:sz w:val="28"/>
            <w:szCs w:val="28"/>
            <w:u w:val="none"/>
          </w:rPr>
          <w:t>1. Туристичні ресурси як базова умова розвитку туризму в регіонах України</w:t>
        </w:r>
      </w:hyperlink>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Базисні показники використання природних умов і ресурсів для розвитку рекреації й туризму в Україні та її регіонах значно нижчі, ніж в інших країнах. Причиною, поміж інших, є неефективний механізм регулювання та методи управління ресурсами регіональних рекреаційних систем. Ресурси економічно не враховуються, стратегія розвитку розроблена, але не виконується. Туристичний бізнес віддає переваги виїзному туризму, і майже не створює умов для розвитку в’їзного та внутрішнього. Соціальний і культурний туристичний бізнес має слабку матеріальну базу для свого розвитку. Основу ресурсного забезпечення управління регіонального розвитку туризму складає його ресурсний потенціал, що являє собою сукупність, матеріальних (в тому числі природних), фінансових, трудових та інформаційних ресурсів рекреаційно - туристичної системи регіону.</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Найбільш повний список ресурсів, які виступають основою економічного зростання і розвитку туризму може бути представлений в наступному вигляді:</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1) земля, водні, лісові та інші рекреаційно-туристичні природні ресурси;</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2) капітал (фінансові ресурси);</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3) людські(трудові) ресурси;</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4) підприємницька сфера, підприємницькі ідеї;</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5) інновації;</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6) інформація;</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7) знання.</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Всі наведені ресурси в тій чи іншій мірі використовуються у процесі рекреаційно-туристичної діяльності. Ступінь використання кожного ресурсу багато в чому визначається характером туристичних та курортно-оздоровчих послуг. Від рівня ресурсного забезпечення регіону залежить оснащеність системи управління регіональним розвитком туризму необхідними технічними засобами, що істотним чином впливають на розробку, прийняття та реалізацію управлінських рішень.</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xml:space="preserve">Загальна площа природних рекреаційних ландшафтів України становить 9,4 млн. га, а їх одночасна місткість - майже 50 млн. чоловік. 70 % території України припадає на Поліську, Придніпровську та Причорноморську низовини, 25 - Подільську, Придніпровську, Волинську, Приазовську височини, 5% - на Кримські гори та Карпати. Найвища вершина України - г. Говерла (2061 м) - розташована у Чорногорському масиві Українських Карпат. Клімат в Україні </w:t>
      </w:r>
      <w:proofErr w:type="spellStart"/>
      <w:r w:rsidRPr="003A3614">
        <w:rPr>
          <w:rStyle w:val="a3"/>
          <w:rFonts w:ascii="Times New Roman" w:hAnsi="Times New Roman" w:cs="Times New Roman"/>
          <w:color w:val="000000" w:themeColor="text1"/>
          <w:sz w:val="28"/>
          <w:szCs w:val="28"/>
          <w:u w:val="none"/>
        </w:rPr>
        <w:t>помірно</w:t>
      </w:r>
      <w:proofErr w:type="spellEnd"/>
      <w:r w:rsidRPr="003A3614">
        <w:rPr>
          <w:rStyle w:val="a3"/>
          <w:rFonts w:ascii="Times New Roman" w:hAnsi="Times New Roman" w:cs="Times New Roman"/>
          <w:color w:val="000000" w:themeColor="text1"/>
          <w:sz w:val="28"/>
          <w:szCs w:val="28"/>
          <w:u w:val="none"/>
        </w:rPr>
        <w:t xml:space="preserve"> континентальний з певними особливостями в Кримських горах та Карпатах, а також на південному березі Криму, де він має риси субтропічного. Літо переважно тепле і сухе, зима м'яка і волога. </w:t>
      </w:r>
      <w:proofErr w:type="spellStart"/>
      <w:r w:rsidRPr="003A3614">
        <w:rPr>
          <w:rStyle w:val="a3"/>
          <w:rFonts w:ascii="Times New Roman" w:hAnsi="Times New Roman" w:cs="Times New Roman"/>
          <w:color w:val="000000" w:themeColor="text1"/>
          <w:sz w:val="28"/>
          <w:szCs w:val="28"/>
          <w:u w:val="none"/>
        </w:rPr>
        <w:t>Безморозний</w:t>
      </w:r>
      <w:proofErr w:type="spellEnd"/>
      <w:r w:rsidRPr="003A3614">
        <w:rPr>
          <w:rStyle w:val="a3"/>
          <w:rFonts w:ascii="Times New Roman" w:hAnsi="Times New Roman" w:cs="Times New Roman"/>
          <w:color w:val="000000" w:themeColor="text1"/>
          <w:sz w:val="28"/>
          <w:szCs w:val="28"/>
          <w:u w:val="none"/>
        </w:rPr>
        <w:t xml:space="preserve"> період триває від 150 - 160 днів на півночі, - до 250 днів - на півдні. 150 - 190 днів упродовж року </w:t>
      </w:r>
      <w:r w:rsidRPr="003A3614">
        <w:rPr>
          <w:rStyle w:val="a3"/>
          <w:rFonts w:ascii="Times New Roman" w:hAnsi="Times New Roman" w:cs="Times New Roman"/>
          <w:color w:val="000000" w:themeColor="text1"/>
          <w:sz w:val="28"/>
          <w:szCs w:val="28"/>
          <w:u w:val="none"/>
        </w:rPr>
        <w:lastRenderedPageBreak/>
        <w:t>середньодобова температура перевищує +10 С, що сприяє розвитку всіх видів туризму. Тривалість купального сезону - від 105 до 145 днів. По території України протікає понад 70 тис. річок, найважливіші і найбільші з яких Дніпро, Дністер, Південний Буг, Сіверський Донець та Дунай. Більшість річок належить до басейнів Чорного і Азовського морів, 4 відсотки - до басейну Балтійського моря. Найбільша річка країни - Дніпро (третя за величиною в Європі) завдовжки 2285 кілометрів, з яких 1205 кілометрів припадають на територію України. Басейн Дніпра охоплює майже половину території держави. В Україні налічується понад 3 тис. природних озер і 22 тис. штучних водоймищ. Південь країни омивають теплі Чорне та Азовське</w:t>
      </w:r>
      <w:r w:rsidR="00890788">
        <w:rPr>
          <w:rStyle w:val="a3"/>
          <w:rFonts w:ascii="Times New Roman" w:hAnsi="Times New Roman" w:cs="Times New Roman"/>
          <w:color w:val="000000" w:themeColor="text1"/>
          <w:sz w:val="28"/>
          <w:szCs w:val="28"/>
          <w:u w:val="none"/>
        </w:rPr>
        <w:t xml:space="preserve"> </w:t>
      </w:r>
      <w:r w:rsidRPr="003A3614">
        <w:rPr>
          <w:rStyle w:val="a3"/>
          <w:rFonts w:ascii="Times New Roman" w:hAnsi="Times New Roman" w:cs="Times New Roman"/>
          <w:color w:val="000000" w:themeColor="text1"/>
          <w:sz w:val="28"/>
          <w:szCs w:val="28"/>
          <w:u w:val="none"/>
        </w:rPr>
        <w:t>моря, які належать до басейну Атлантичного океану. Довжина берегової лінії Чорного моря в межах України становить понад 1500 кілометрів (з них близько 50 відсотків придатні для використання у туристичних цілях). Середня температура води в серпні - 22 - 25 С, солоність води - 18 проміле. Лісові ресурси є часткою цінного рекреаційного і природоохоронного потенціалу України. Загалом лісистість не перевищує 14% території країни, але вона поступово зростає за рахунок лісонасаджень, які нині становлять більше половини всіх лісових площ. Особливу роль відіграють лісопаркові зони навколо великих міст, а також ліси гірських районів та ті, що знаходяться поблизу водоймищ і річок.</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Рекреаційні ресурси України сприятливі для організації відпочинку та оздоровлення і мають не тільки місцеве, а й міжнародне значення. Прибережні території півдня України -осередки значних ресурсів грязьового лікування. Туристів приваблюють також морські купання, сонячні та повітряні ванни. Карпатський район відомий цілющими мінеральними водами. Найбільша рекреаційна цінність на Поліссі - Шацькі озера. Лісостеповий район багатий на лікувальні мінеральні та радонові водії.</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До ресурсів природоохоронного значення відносяться 5 національних природних парків, 15 державних заповідників, заказники, дендропарки, пам'ятки садово-паркового мистецтва, які належать до природоохоронних територій, у тому числі такі відомі, як Асканія-Нова, Шацький національний природний парк, "Софіївка", "Олександрія", Тростянецький дендропарк, парк у Качанівці тощо, а також пам'ятки природи - Скеля Довбуша, Кам'яна Могила, Великий каньйон у Криму.</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xml:space="preserve">Найбільше історико-культурних пам'яток, як складових туристично-екскурсійного потенціалу України, - у Київській, Львівській, Чернігівській областях та Автономній Республіці Крим, містах Києві, Львові, Одесі, Чернігові, Кам'янці-Подільському. Велика кількість пам'яток археології зосереджена в південній частині України. </w:t>
      </w:r>
      <w:proofErr w:type="spellStart"/>
      <w:r w:rsidRPr="003A3614">
        <w:rPr>
          <w:rStyle w:val="a3"/>
          <w:rFonts w:ascii="Times New Roman" w:hAnsi="Times New Roman" w:cs="Times New Roman"/>
          <w:color w:val="000000" w:themeColor="text1"/>
          <w:sz w:val="28"/>
          <w:szCs w:val="28"/>
          <w:u w:val="none"/>
        </w:rPr>
        <w:t>Атрактивними</w:t>
      </w:r>
      <w:proofErr w:type="spellEnd"/>
      <w:r w:rsidRPr="003A3614">
        <w:rPr>
          <w:rStyle w:val="a3"/>
          <w:rFonts w:ascii="Times New Roman" w:hAnsi="Times New Roman" w:cs="Times New Roman"/>
          <w:color w:val="000000" w:themeColor="text1"/>
          <w:sz w:val="28"/>
          <w:szCs w:val="28"/>
          <w:u w:val="none"/>
        </w:rPr>
        <w:t xml:space="preserve"> для туристів є розкопки античних міст північного Причорномор'я - </w:t>
      </w:r>
      <w:proofErr w:type="spellStart"/>
      <w:r w:rsidRPr="003A3614">
        <w:rPr>
          <w:rStyle w:val="a3"/>
          <w:rFonts w:ascii="Times New Roman" w:hAnsi="Times New Roman" w:cs="Times New Roman"/>
          <w:color w:val="000000" w:themeColor="text1"/>
          <w:sz w:val="28"/>
          <w:szCs w:val="28"/>
          <w:u w:val="none"/>
        </w:rPr>
        <w:t>Тіри</w:t>
      </w:r>
      <w:proofErr w:type="spellEnd"/>
      <w:r w:rsidRPr="003A3614">
        <w:rPr>
          <w:rStyle w:val="a3"/>
          <w:rFonts w:ascii="Times New Roman" w:hAnsi="Times New Roman" w:cs="Times New Roman"/>
          <w:color w:val="000000" w:themeColor="text1"/>
          <w:sz w:val="28"/>
          <w:szCs w:val="28"/>
          <w:u w:val="none"/>
        </w:rPr>
        <w:t>, Ольвії, Херсонеса, Пантікапея, а також археологічні музеї в Одесі, Керчі та Києві. Для розвитку пізнавального туризму важливими є пам'ятки архітектури різних епох і стилів. Це, зокрема:</w:t>
      </w:r>
      <w:r w:rsidR="00890788">
        <w:rPr>
          <w:rStyle w:val="a3"/>
          <w:rFonts w:ascii="Times New Roman" w:hAnsi="Times New Roman" w:cs="Times New Roman"/>
          <w:color w:val="000000" w:themeColor="text1"/>
          <w:sz w:val="28"/>
          <w:szCs w:val="28"/>
          <w:u w:val="none"/>
        </w:rPr>
        <w:t xml:space="preserve"> </w:t>
      </w:r>
      <w:r w:rsidRPr="003A3614">
        <w:rPr>
          <w:rStyle w:val="a3"/>
          <w:rFonts w:ascii="Times New Roman" w:hAnsi="Times New Roman" w:cs="Times New Roman"/>
          <w:color w:val="000000" w:themeColor="text1"/>
          <w:sz w:val="28"/>
          <w:szCs w:val="28"/>
          <w:u w:val="none"/>
        </w:rPr>
        <w:t xml:space="preserve">пам'ятки Київської Русі (IX - XII ст.) у Києві, Чернігові, Каневі, Овручі, Володимирі-Волинському; пам'ятки оборонної архітектури - фортеці в Луцьку, </w:t>
      </w:r>
      <w:proofErr w:type="spellStart"/>
      <w:r w:rsidRPr="003A3614">
        <w:rPr>
          <w:rStyle w:val="a3"/>
          <w:rFonts w:ascii="Times New Roman" w:hAnsi="Times New Roman" w:cs="Times New Roman"/>
          <w:color w:val="000000" w:themeColor="text1"/>
          <w:sz w:val="28"/>
          <w:szCs w:val="28"/>
          <w:u w:val="none"/>
        </w:rPr>
        <w:t>Меджибожі</w:t>
      </w:r>
      <w:proofErr w:type="spellEnd"/>
      <w:r w:rsidRPr="003A3614">
        <w:rPr>
          <w:rStyle w:val="a3"/>
          <w:rFonts w:ascii="Times New Roman" w:hAnsi="Times New Roman" w:cs="Times New Roman"/>
          <w:color w:val="000000" w:themeColor="text1"/>
          <w:sz w:val="28"/>
          <w:szCs w:val="28"/>
          <w:u w:val="none"/>
        </w:rPr>
        <w:t xml:space="preserve">, Кам'янці-Подільському, Хотині, Білгороді-Дністровському, Ужгороді, </w:t>
      </w:r>
      <w:proofErr w:type="spellStart"/>
      <w:r w:rsidRPr="003A3614">
        <w:rPr>
          <w:rStyle w:val="a3"/>
          <w:rFonts w:ascii="Times New Roman" w:hAnsi="Times New Roman" w:cs="Times New Roman"/>
          <w:color w:val="000000" w:themeColor="text1"/>
          <w:sz w:val="28"/>
          <w:szCs w:val="28"/>
          <w:u w:val="none"/>
        </w:rPr>
        <w:t>Мукачевому</w:t>
      </w:r>
      <w:proofErr w:type="spellEnd"/>
      <w:r w:rsidRPr="003A3614">
        <w:rPr>
          <w:rStyle w:val="a3"/>
          <w:rFonts w:ascii="Times New Roman" w:hAnsi="Times New Roman" w:cs="Times New Roman"/>
          <w:color w:val="000000" w:themeColor="text1"/>
          <w:sz w:val="28"/>
          <w:szCs w:val="28"/>
          <w:u w:val="none"/>
        </w:rPr>
        <w:t xml:space="preserve">; палацові комплекси в Криму, на Львівщині та Чернігівщині; пам'ятки цивільної архітектури в Києві, Львові, Харкові, Полтаві, Чернівцях, Ужгороді; пам'ятки культової архітектури в Києві, Львові, с. </w:t>
      </w:r>
      <w:proofErr w:type="spellStart"/>
      <w:r w:rsidRPr="003A3614">
        <w:rPr>
          <w:rStyle w:val="a3"/>
          <w:rFonts w:ascii="Times New Roman" w:hAnsi="Times New Roman" w:cs="Times New Roman"/>
          <w:color w:val="000000" w:themeColor="text1"/>
          <w:sz w:val="28"/>
          <w:szCs w:val="28"/>
          <w:u w:val="none"/>
        </w:rPr>
        <w:t>Маняві</w:t>
      </w:r>
      <w:proofErr w:type="spellEnd"/>
      <w:r w:rsidRPr="003A3614">
        <w:rPr>
          <w:rStyle w:val="a3"/>
          <w:rFonts w:ascii="Times New Roman" w:hAnsi="Times New Roman" w:cs="Times New Roman"/>
          <w:color w:val="000000" w:themeColor="text1"/>
          <w:sz w:val="28"/>
          <w:szCs w:val="28"/>
          <w:u w:val="none"/>
        </w:rPr>
        <w:t xml:space="preserve">, на Івано-Франківщині, у Почаєві, Міжгір'ї, </w:t>
      </w:r>
      <w:proofErr w:type="spellStart"/>
      <w:r w:rsidRPr="003A3614">
        <w:rPr>
          <w:rStyle w:val="a3"/>
          <w:rFonts w:ascii="Times New Roman" w:hAnsi="Times New Roman" w:cs="Times New Roman"/>
          <w:color w:val="000000" w:themeColor="text1"/>
          <w:sz w:val="28"/>
          <w:szCs w:val="28"/>
          <w:u w:val="none"/>
        </w:rPr>
        <w:t>Мукачевому</w:t>
      </w:r>
      <w:proofErr w:type="spellEnd"/>
      <w:r w:rsidRPr="003A3614">
        <w:rPr>
          <w:rStyle w:val="a3"/>
          <w:rFonts w:ascii="Times New Roman" w:hAnsi="Times New Roman" w:cs="Times New Roman"/>
          <w:color w:val="000000" w:themeColor="text1"/>
          <w:sz w:val="28"/>
          <w:szCs w:val="28"/>
          <w:u w:val="none"/>
        </w:rPr>
        <w:t>, Чернівцях; пам'ятки дерев'яної культової та світської архітектури в Карпатах.</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xml:space="preserve">В Україні велика кількість пам'яток історії, серед яких найбільший інтерес у туристів викликають пов'язані з історико-культурною спадщиною запорізького козацтва, а також періоду національно-визвольної боротьби українського народу 1648-1654 рр. та другої світової війни. Це, зокрема, музейні комплекси світового (за класифікацією ЮНЕСКО) значення в Києві - Софійський та Києво-Печерський заповідники, Андріївська та Кирилівська церкви; музеї архітектури та побуту просто неба у Києві, Переяславі-Хмельницькому, Львові, Ужгороді, Чернівцях, Галичі; картинні галереї в Києві, Одесі, Феодосії, Львові, Харкові тощо; меморіальні музеї видатних державних діячів, а також діячів літератури, науки та культури: </w:t>
      </w:r>
      <w:proofErr w:type="spellStart"/>
      <w:r w:rsidRPr="003A3614">
        <w:rPr>
          <w:rStyle w:val="a3"/>
          <w:rFonts w:ascii="Times New Roman" w:hAnsi="Times New Roman" w:cs="Times New Roman"/>
          <w:color w:val="000000" w:themeColor="text1"/>
          <w:sz w:val="28"/>
          <w:szCs w:val="28"/>
          <w:u w:val="none"/>
        </w:rPr>
        <w:t>Т.Г.Шевченка</w:t>
      </w:r>
      <w:proofErr w:type="spellEnd"/>
      <w:r w:rsidRPr="003A3614">
        <w:rPr>
          <w:rStyle w:val="a3"/>
          <w:rFonts w:ascii="Times New Roman" w:hAnsi="Times New Roman" w:cs="Times New Roman"/>
          <w:color w:val="000000" w:themeColor="text1"/>
          <w:sz w:val="28"/>
          <w:szCs w:val="28"/>
          <w:u w:val="none"/>
        </w:rPr>
        <w:t xml:space="preserve">, </w:t>
      </w:r>
      <w:proofErr w:type="spellStart"/>
      <w:r w:rsidRPr="003A3614">
        <w:rPr>
          <w:rStyle w:val="a3"/>
          <w:rFonts w:ascii="Times New Roman" w:hAnsi="Times New Roman" w:cs="Times New Roman"/>
          <w:color w:val="000000" w:themeColor="text1"/>
          <w:sz w:val="28"/>
          <w:szCs w:val="28"/>
          <w:u w:val="none"/>
        </w:rPr>
        <w:t>М.В.Гоголя</w:t>
      </w:r>
      <w:proofErr w:type="spellEnd"/>
      <w:r w:rsidRPr="003A3614">
        <w:rPr>
          <w:rStyle w:val="a3"/>
          <w:rFonts w:ascii="Times New Roman" w:hAnsi="Times New Roman" w:cs="Times New Roman"/>
          <w:color w:val="000000" w:themeColor="text1"/>
          <w:sz w:val="28"/>
          <w:szCs w:val="28"/>
          <w:u w:val="none"/>
        </w:rPr>
        <w:t xml:space="preserve">, </w:t>
      </w:r>
      <w:proofErr w:type="spellStart"/>
      <w:r w:rsidRPr="003A3614">
        <w:rPr>
          <w:rStyle w:val="a3"/>
          <w:rFonts w:ascii="Times New Roman" w:hAnsi="Times New Roman" w:cs="Times New Roman"/>
          <w:color w:val="000000" w:themeColor="text1"/>
          <w:sz w:val="28"/>
          <w:szCs w:val="28"/>
          <w:u w:val="none"/>
        </w:rPr>
        <w:t>І.Я.Франка</w:t>
      </w:r>
      <w:proofErr w:type="spellEnd"/>
      <w:r w:rsidRPr="003A3614">
        <w:rPr>
          <w:rStyle w:val="a3"/>
          <w:rFonts w:ascii="Times New Roman" w:hAnsi="Times New Roman" w:cs="Times New Roman"/>
          <w:color w:val="000000" w:themeColor="text1"/>
          <w:sz w:val="28"/>
          <w:szCs w:val="28"/>
          <w:u w:val="none"/>
        </w:rPr>
        <w:t xml:space="preserve">, Лесі Українки, </w:t>
      </w:r>
      <w:proofErr w:type="spellStart"/>
      <w:r w:rsidRPr="003A3614">
        <w:rPr>
          <w:rStyle w:val="a3"/>
          <w:rFonts w:ascii="Times New Roman" w:hAnsi="Times New Roman" w:cs="Times New Roman"/>
          <w:color w:val="000000" w:themeColor="text1"/>
          <w:sz w:val="28"/>
          <w:szCs w:val="28"/>
          <w:u w:val="none"/>
        </w:rPr>
        <w:t>О.С.Пушкіна</w:t>
      </w:r>
      <w:proofErr w:type="spellEnd"/>
      <w:r w:rsidRPr="003A3614">
        <w:rPr>
          <w:rStyle w:val="a3"/>
          <w:rFonts w:ascii="Times New Roman" w:hAnsi="Times New Roman" w:cs="Times New Roman"/>
          <w:color w:val="000000" w:themeColor="text1"/>
          <w:sz w:val="28"/>
          <w:szCs w:val="28"/>
          <w:u w:val="none"/>
        </w:rPr>
        <w:t xml:space="preserve">, </w:t>
      </w:r>
      <w:proofErr w:type="spellStart"/>
      <w:r w:rsidRPr="003A3614">
        <w:rPr>
          <w:rStyle w:val="a3"/>
          <w:rFonts w:ascii="Times New Roman" w:hAnsi="Times New Roman" w:cs="Times New Roman"/>
          <w:color w:val="000000" w:themeColor="text1"/>
          <w:sz w:val="28"/>
          <w:szCs w:val="28"/>
          <w:u w:val="none"/>
        </w:rPr>
        <w:t>П.І.Чайковського</w:t>
      </w:r>
      <w:proofErr w:type="spellEnd"/>
      <w:r w:rsidRPr="003A3614">
        <w:rPr>
          <w:rStyle w:val="a3"/>
          <w:rFonts w:ascii="Times New Roman" w:hAnsi="Times New Roman" w:cs="Times New Roman"/>
          <w:color w:val="000000" w:themeColor="text1"/>
          <w:sz w:val="28"/>
          <w:szCs w:val="28"/>
          <w:u w:val="none"/>
        </w:rPr>
        <w:t xml:space="preserve">, Богдана Хмельницького, </w:t>
      </w:r>
      <w:proofErr w:type="spellStart"/>
      <w:r w:rsidRPr="003A3614">
        <w:rPr>
          <w:rStyle w:val="a3"/>
          <w:rFonts w:ascii="Times New Roman" w:hAnsi="Times New Roman" w:cs="Times New Roman"/>
          <w:color w:val="000000" w:themeColor="text1"/>
          <w:sz w:val="28"/>
          <w:szCs w:val="28"/>
          <w:u w:val="none"/>
        </w:rPr>
        <w:t>М.А.Булгакова</w:t>
      </w:r>
      <w:proofErr w:type="spellEnd"/>
      <w:r w:rsidRPr="003A3614">
        <w:rPr>
          <w:rStyle w:val="a3"/>
          <w:rFonts w:ascii="Times New Roman" w:hAnsi="Times New Roman" w:cs="Times New Roman"/>
          <w:color w:val="000000" w:themeColor="text1"/>
          <w:sz w:val="28"/>
          <w:szCs w:val="28"/>
          <w:u w:val="none"/>
        </w:rPr>
        <w:t xml:space="preserve">, </w:t>
      </w:r>
      <w:proofErr w:type="spellStart"/>
      <w:r w:rsidRPr="003A3614">
        <w:rPr>
          <w:rStyle w:val="a3"/>
          <w:rFonts w:ascii="Times New Roman" w:hAnsi="Times New Roman" w:cs="Times New Roman"/>
          <w:color w:val="000000" w:themeColor="text1"/>
          <w:sz w:val="28"/>
          <w:szCs w:val="28"/>
          <w:u w:val="none"/>
        </w:rPr>
        <w:t>О.П.Довженка</w:t>
      </w:r>
      <w:proofErr w:type="spellEnd"/>
      <w:r w:rsidRPr="003A3614">
        <w:rPr>
          <w:rStyle w:val="a3"/>
          <w:rFonts w:ascii="Times New Roman" w:hAnsi="Times New Roman" w:cs="Times New Roman"/>
          <w:color w:val="000000" w:themeColor="text1"/>
          <w:sz w:val="28"/>
          <w:szCs w:val="28"/>
          <w:u w:val="none"/>
        </w:rPr>
        <w:t xml:space="preserve">, </w:t>
      </w:r>
      <w:proofErr w:type="spellStart"/>
      <w:r w:rsidRPr="003A3614">
        <w:rPr>
          <w:rStyle w:val="a3"/>
          <w:rFonts w:ascii="Times New Roman" w:hAnsi="Times New Roman" w:cs="Times New Roman"/>
          <w:color w:val="000000" w:themeColor="text1"/>
          <w:sz w:val="28"/>
          <w:szCs w:val="28"/>
          <w:u w:val="none"/>
        </w:rPr>
        <w:t>І.П.Котляревського</w:t>
      </w:r>
      <w:proofErr w:type="spellEnd"/>
      <w:r w:rsidRPr="003A3614">
        <w:rPr>
          <w:rStyle w:val="a3"/>
          <w:rFonts w:ascii="Times New Roman" w:hAnsi="Times New Roman" w:cs="Times New Roman"/>
          <w:color w:val="000000" w:themeColor="text1"/>
          <w:sz w:val="28"/>
          <w:szCs w:val="28"/>
          <w:u w:val="none"/>
        </w:rPr>
        <w:t xml:space="preserve">, Панаса Мирного, </w:t>
      </w:r>
      <w:proofErr w:type="spellStart"/>
      <w:r w:rsidRPr="003A3614">
        <w:rPr>
          <w:rStyle w:val="a3"/>
          <w:rFonts w:ascii="Times New Roman" w:hAnsi="Times New Roman" w:cs="Times New Roman"/>
          <w:color w:val="000000" w:themeColor="text1"/>
          <w:sz w:val="28"/>
          <w:szCs w:val="28"/>
          <w:u w:val="none"/>
        </w:rPr>
        <w:t>С.П.Корольова</w:t>
      </w:r>
      <w:proofErr w:type="spellEnd"/>
      <w:r w:rsidRPr="003A3614">
        <w:rPr>
          <w:rStyle w:val="a3"/>
          <w:rFonts w:ascii="Times New Roman" w:hAnsi="Times New Roman" w:cs="Times New Roman"/>
          <w:color w:val="000000" w:themeColor="text1"/>
          <w:sz w:val="28"/>
          <w:szCs w:val="28"/>
          <w:u w:val="none"/>
        </w:rPr>
        <w:t xml:space="preserve">, Є. О. Патона, </w:t>
      </w:r>
      <w:proofErr w:type="spellStart"/>
      <w:r w:rsidRPr="003A3614">
        <w:rPr>
          <w:rStyle w:val="a3"/>
          <w:rFonts w:ascii="Times New Roman" w:hAnsi="Times New Roman" w:cs="Times New Roman"/>
          <w:color w:val="000000" w:themeColor="text1"/>
          <w:sz w:val="28"/>
          <w:szCs w:val="28"/>
          <w:u w:val="none"/>
        </w:rPr>
        <w:t>М.К.Заньковецької</w:t>
      </w:r>
      <w:proofErr w:type="spellEnd"/>
      <w:r w:rsidRPr="003A3614">
        <w:rPr>
          <w:rStyle w:val="a3"/>
          <w:rFonts w:ascii="Times New Roman" w:hAnsi="Times New Roman" w:cs="Times New Roman"/>
          <w:color w:val="000000" w:themeColor="text1"/>
          <w:sz w:val="28"/>
          <w:szCs w:val="28"/>
          <w:u w:val="none"/>
        </w:rPr>
        <w:t xml:space="preserve">, </w:t>
      </w:r>
      <w:proofErr w:type="spellStart"/>
      <w:r w:rsidRPr="003A3614">
        <w:rPr>
          <w:rStyle w:val="a3"/>
          <w:rFonts w:ascii="Times New Roman" w:hAnsi="Times New Roman" w:cs="Times New Roman"/>
          <w:color w:val="000000" w:themeColor="text1"/>
          <w:sz w:val="28"/>
          <w:szCs w:val="28"/>
          <w:u w:val="none"/>
        </w:rPr>
        <w:t>І.К.Карпенка</w:t>
      </w:r>
      <w:proofErr w:type="spellEnd"/>
      <w:r w:rsidRPr="003A3614">
        <w:rPr>
          <w:rStyle w:val="a3"/>
          <w:rFonts w:ascii="Times New Roman" w:hAnsi="Times New Roman" w:cs="Times New Roman"/>
          <w:color w:val="000000" w:themeColor="text1"/>
          <w:sz w:val="28"/>
          <w:szCs w:val="28"/>
          <w:u w:val="none"/>
        </w:rPr>
        <w:t xml:space="preserve">-Карого, </w:t>
      </w:r>
      <w:proofErr w:type="spellStart"/>
      <w:r w:rsidRPr="003A3614">
        <w:rPr>
          <w:rStyle w:val="a3"/>
          <w:rFonts w:ascii="Times New Roman" w:hAnsi="Times New Roman" w:cs="Times New Roman"/>
          <w:color w:val="000000" w:themeColor="text1"/>
          <w:sz w:val="28"/>
          <w:szCs w:val="28"/>
          <w:u w:val="none"/>
        </w:rPr>
        <w:t>І.К.Айвазовського</w:t>
      </w:r>
      <w:proofErr w:type="spellEnd"/>
      <w:r w:rsidRPr="003A3614">
        <w:rPr>
          <w:rStyle w:val="a3"/>
          <w:rFonts w:ascii="Times New Roman" w:hAnsi="Times New Roman" w:cs="Times New Roman"/>
          <w:color w:val="000000" w:themeColor="text1"/>
          <w:sz w:val="28"/>
          <w:szCs w:val="28"/>
          <w:u w:val="none"/>
        </w:rPr>
        <w:t xml:space="preserve">, </w:t>
      </w:r>
      <w:proofErr w:type="spellStart"/>
      <w:r w:rsidRPr="003A3614">
        <w:rPr>
          <w:rStyle w:val="a3"/>
          <w:rFonts w:ascii="Times New Roman" w:hAnsi="Times New Roman" w:cs="Times New Roman"/>
          <w:color w:val="000000" w:themeColor="text1"/>
          <w:sz w:val="28"/>
          <w:szCs w:val="28"/>
          <w:u w:val="none"/>
        </w:rPr>
        <w:t>Д.І.Яворницького</w:t>
      </w:r>
      <w:proofErr w:type="spellEnd"/>
      <w:r w:rsidRPr="003A3614">
        <w:rPr>
          <w:rStyle w:val="a3"/>
          <w:rFonts w:ascii="Times New Roman" w:hAnsi="Times New Roman" w:cs="Times New Roman"/>
          <w:color w:val="000000" w:themeColor="text1"/>
          <w:sz w:val="28"/>
          <w:szCs w:val="28"/>
          <w:u w:val="none"/>
        </w:rPr>
        <w:t xml:space="preserve"> та інших; численні історичні та краєзнавчі музеї.</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Державними програмами розвитку туризму в Україні передбачено високоефективне використання наявних природно-рекреаційних і туристично-екскурсійних ресурсів України, їх збереження та збагачення. Розвиток туристичної галузі передбачає максимальне використання природно-рекреаційних та історико-культурних ресурсних можливостей територій регіонів. За складом, запасами й умовами зосередження рекреаційно -</w:t>
      </w:r>
      <w:r w:rsidR="00890788">
        <w:rPr>
          <w:rStyle w:val="a3"/>
          <w:rFonts w:ascii="Times New Roman" w:hAnsi="Times New Roman" w:cs="Times New Roman"/>
          <w:color w:val="000000" w:themeColor="text1"/>
          <w:sz w:val="28"/>
          <w:szCs w:val="28"/>
          <w:u w:val="none"/>
        </w:rPr>
        <w:t xml:space="preserve"> </w:t>
      </w:r>
      <w:r w:rsidRPr="003A3614">
        <w:rPr>
          <w:rStyle w:val="a3"/>
          <w:rFonts w:ascii="Times New Roman" w:hAnsi="Times New Roman" w:cs="Times New Roman"/>
          <w:color w:val="000000" w:themeColor="text1"/>
          <w:sz w:val="28"/>
          <w:szCs w:val="28"/>
          <w:u w:val="none"/>
        </w:rPr>
        <w:t xml:space="preserve">туристичних ресурсів, як найважливіших чинників формування й просторової локалізації туристичних </w:t>
      </w:r>
      <w:proofErr w:type="spellStart"/>
      <w:r w:rsidRPr="003A3614">
        <w:rPr>
          <w:rStyle w:val="a3"/>
          <w:rFonts w:ascii="Times New Roman" w:hAnsi="Times New Roman" w:cs="Times New Roman"/>
          <w:color w:val="000000" w:themeColor="text1"/>
          <w:sz w:val="28"/>
          <w:szCs w:val="28"/>
          <w:u w:val="none"/>
        </w:rPr>
        <w:t>дестинацій</w:t>
      </w:r>
      <w:proofErr w:type="spellEnd"/>
      <w:r w:rsidRPr="003A3614">
        <w:rPr>
          <w:rStyle w:val="a3"/>
          <w:rFonts w:ascii="Times New Roman" w:hAnsi="Times New Roman" w:cs="Times New Roman"/>
          <w:color w:val="000000" w:themeColor="text1"/>
          <w:sz w:val="28"/>
          <w:szCs w:val="28"/>
          <w:u w:val="none"/>
        </w:rPr>
        <w:t>, Україна умовно поділяється на три групи туристських регіонів:</w:t>
      </w:r>
    </w:p>
    <w:p w:rsidR="00890788"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1) регіони, що володіють туристичними ресурсами світового рівня, в яких туризм має бути ключовою, домінуючою галуззю. Такими є області Центру, Карпат та Крим;</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2) регіони, які володіють туристичними ресурсами видатного значення світового й державного рівня, але в яких туризм має отримати супутній розвиток поруч з іншими галузями. Серед таких регіонів знаходяться окремі області Півдня, Поділля, Волині.</w:t>
      </w:r>
      <w:r w:rsidR="00890788">
        <w:rPr>
          <w:rStyle w:val="a3"/>
          <w:rFonts w:ascii="Times New Roman" w:hAnsi="Times New Roman" w:cs="Times New Roman"/>
          <w:color w:val="000000" w:themeColor="text1"/>
          <w:sz w:val="28"/>
          <w:szCs w:val="28"/>
          <w:u w:val="none"/>
        </w:rPr>
        <w:t xml:space="preserve"> </w:t>
      </w:r>
      <w:proofErr w:type="spellStart"/>
      <w:r w:rsidRPr="003A3614">
        <w:rPr>
          <w:rStyle w:val="a3"/>
          <w:rFonts w:ascii="Times New Roman" w:hAnsi="Times New Roman" w:cs="Times New Roman"/>
          <w:color w:val="000000" w:themeColor="text1"/>
          <w:sz w:val="28"/>
          <w:szCs w:val="28"/>
          <w:u w:val="none"/>
        </w:rPr>
        <w:t>Супутними</w:t>
      </w:r>
      <w:proofErr w:type="spellEnd"/>
      <w:r w:rsidRPr="003A3614">
        <w:rPr>
          <w:rStyle w:val="a3"/>
          <w:rFonts w:ascii="Times New Roman" w:hAnsi="Times New Roman" w:cs="Times New Roman"/>
          <w:color w:val="000000" w:themeColor="text1"/>
          <w:sz w:val="28"/>
          <w:szCs w:val="28"/>
          <w:u w:val="none"/>
        </w:rPr>
        <w:t xml:space="preserve"> галузями тут виступають сільське господарство, харчова промисловість, транспортні системи, машинобудування, будівництво;</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3) регіони, які володіють туристичними ресурсами регіонального й місцевого значення, в яких розвиток туризму залежить від розвитку інших галузей, тобто носить альтернативний характер. До числа таких регіонів належать області Донбасу, Слобожанщини, Полісся. Альтернативними галузями тут є паливно-енергетичний комплекс, металургія, машинобудування. Приведена класифікація використовується в процесі</w:t>
      </w:r>
      <w:r w:rsidR="00890788">
        <w:rPr>
          <w:rStyle w:val="a3"/>
          <w:rFonts w:ascii="Times New Roman" w:hAnsi="Times New Roman" w:cs="Times New Roman"/>
          <w:color w:val="000000" w:themeColor="text1"/>
          <w:sz w:val="28"/>
          <w:szCs w:val="28"/>
          <w:u w:val="none"/>
        </w:rPr>
        <w:t xml:space="preserve"> </w:t>
      </w:r>
      <w:r w:rsidRPr="003A3614">
        <w:rPr>
          <w:rStyle w:val="a3"/>
          <w:rFonts w:ascii="Times New Roman" w:hAnsi="Times New Roman" w:cs="Times New Roman"/>
          <w:color w:val="000000" w:themeColor="text1"/>
          <w:sz w:val="28"/>
          <w:szCs w:val="28"/>
          <w:u w:val="none"/>
        </w:rPr>
        <w:t>прогнозування розвитку матеріально-технічної бази туризму, при розподілі інвестицій в різні регіони України, при складанні регіональних програм розвитку туризму.</w:t>
      </w:r>
    </w:p>
    <w:p w:rsidR="003A3614" w:rsidRPr="00890788" w:rsidRDefault="003A3614" w:rsidP="003C1187">
      <w:pPr>
        <w:spacing w:after="0"/>
        <w:jc w:val="both"/>
        <w:rPr>
          <w:rStyle w:val="a3"/>
          <w:rFonts w:ascii="Times New Roman" w:hAnsi="Times New Roman" w:cs="Times New Roman"/>
          <w:b/>
          <w:color w:val="000000" w:themeColor="text1"/>
          <w:sz w:val="28"/>
          <w:szCs w:val="28"/>
          <w:u w:val="none"/>
        </w:rPr>
      </w:pPr>
      <w:r w:rsidRPr="00890788">
        <w:rPr>
          <w:rStyle w:val="a3"/>
          <w:rFonts w:ascii="Times New Roman" w:hAnsi="Times New Roman" w:cs="Times New Roman"/>
          <w:b/>
          <w:color w:val="000000" w:themeColor="text1"/>
          <w:sz w:val="28"/>
          <w:szCs w:val="28"/>
          <w:u w:val="none"/>
        </w:rPr>
        <w:t>Ресурси регіонів:</w:t>
      </w:r>
    </w:p>
    <w:p w:rsidR="003A3614" w:rsidRPr="00890788" w:rsidRDefault="003A3614" w:rsidP="003C1187">
      <w:pPr>
        <w:spacing w:after="0"/>
        <w:jc w:val="both"/>
        <w:rPr>
          <w:rStyle w:val="a3"/>
          <w:rFonts w:ascii="Times New Roman" w:hAnsi="Times New Roman" w:cs="Times New Roman"/>
          <w:i/>
          <w:color w:val="000000" w:themeColor="text1"/>
          <w:sz w:val="28"/>
          <w:szCs w:val="28"/>
          <w:u w:val="none"/>
        </w:rPr>
      </w:pPr>
      <w:r w:rsidRPr="00890788">
        <w:rPr>
          <w:rStyle w:val="a3"/>
          <w:rFonts w:ascii="Times New Roman" w:hAnsi="Times New Roman" w:cs="Times New Roman"/>
          <w:i/>
          <w:color w:val="000000" w:themeColor="text1"/>
          <w:sz w:val="28"/>
          <w:szCs w:val="28"/>
          <w:u w:val="none"/>
        </w:rPr>
        <w:t>Вінницька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xml:space="preserve">В області 320 територій та об'єктів природно-заповідного фонду: 45 заказників (18 -державного значення), 213 пам'яток природи (8 - державного значення), 33 заповідні урочища, 29 парків-пам'яток садово-паркового мистецтва (11 </w:t>
      </w:r>
      <w:r w:rsidR="00890788">
        <w:rPr>
          <w:rStyle w:val="a3"/>
          <w:rFonts w:ascii="Times New Roman" w:hAnsi="Times New Roman" w:cs="Times New Roman"/>
          <w:color w:val="000000" w:themeColor="text1"/>
          <w:sz w:val="28"/>
          <w:szCs w:val="28"/>
          <w:u w:val="none"/>
        </w:rPr>
        <w:t>–</w:t>
      </w:r>
      <w:r w:rsidRPr="003A3614">
        <w:rPr>
          <w:rStyle w:val="a3"/>
          <w:rFonts w:ascii="Times New Roman" w:hAnsi="Times New Roman" w:cs="Times New Roman"/>
          <w:color w:val="000000" w:themeColor="text1"/>
          <w:sz w:val="28"/>
          <w:szCs w:val="28"/>
          <w:u w:val="none"/>
        </w:rPr>
        <w:t xml:space="preserve"> державного</w:t>
      </w:r>
      <w:r w:rsidR="00890788">
        <w:rPr>
          <w:rStyle w:val="a3"/>
          <w:rFonts w:ascii="Times New Roman" w:hAnsi="Times New Roman" w:cs="Times New Roman"/>
          <w:color w:val="000000" w:themeColor="text1"/>
          <w:sz w:val="28"/>
          <w:szCs w:val="28"/>
          <w:u w:val="none"/>
        </w:rPr>
        <w:t xml:space="preserve"> </w:t>
      </w:r>
      <w:r w:rsidRPr="003A3614">
        <w:rPr>
          <w:rStyle w:val="a3"/>
          <w:rFonts w:ascii="Times New Roman" w:hAnsi="Times New Roman" w:cs="Times New Roman"/>
          <w:color w:val="000000" w:themeColor="text1"/>
          <w:sz w:val="28"/>
          <w:szCs w:val="28"/>
          <w:u w:val="none"/>
        </w:rPr>
        <w:t>значення).</w:t>
      </w:r>
      <w:r w:rsidR="00890788">
        <w:rPr>
          <w:rStyle w:val="a3"/>
          <w:rFonts w:ascii="Times New Roman" w:hAnsi="Times New Roman" w:cs="Times New Roman"/>
          <w:color w:val="000000" w:themeColor="text1"/>
          <w:sz w:val="28"/>
          <w:szCs w:val="28"/>
          <w:u w:val="none"/>
        </w:rPr>
        <w:t xml:space="preserve"> </w:t>
      </w:r>
      <w:r w:rsidRPr="003A3614">
        <w:rPr>
          <w:rStyle w:val="a3"/>
          <w:rFonts w:ascii="Times New Roman" w:hAnsi="Times New Roman" w:cs="Times New Roman"/>
          <w:color w:val="000000" w:themeColor="text1"/>
          <w:sz w:val="28"/>
          <w:szCs w:val="28"/>
          <w:u w:val="none"/>
        </w:rPr>
        <w:t xml:space="preserve">Природно-територіальні комплекси, сприятливі кліматичні умови, приміські ліси, водні плеса також належать до важливих рекреаційних ресурсів області. На базі радонових та мінеральних вод, родовищ лікувального торфу створено курорти "Хмільник" і "Немирів". Найцікавіші об'єкти туризму - історико-культурні та архітектурні пам'ятки Вінниці: місця, пов'язані з діяльністю Південного товариства декабристів, музей-садиба </w:t>
      </w:r>
      <w:proofErr w:type="spellStart"/>
      <w:r w:rsidRPr="003A3614">
        <w:rPr>
          <w:rStyle w:val="a3"/>
          <w:rFonts w:ascii="Times New Roman" w:hAnsi="Times New Roman" w:cs="Times New Roman"/>
          <w:color w:val="000000" w:themeColor="text1"/>
          <w:sz w:val="28"/>
          <w:szCs w:val="28"/>
          <w:u w:val="none"/>
        </w:rPr>
        <w:t>М.І.Пирогова</w:t>
      </w:r>
      <w:proofErr w:type="spellEnd"/>
      <w:r w:rsidRPr="003A3614">
        <w:rPr>
          <w:rStyle w:val="a3"/>
          <w:rFonts w:ascii="Times New Roman" w:hAnsi="Times New Roman" w:cs="Times New Roman"/>
          <w:color w:val="000000" w:themeColor="text1"/>
          <w:sz w:val="28"/>
          <w:szCs w:val="28"/>
          <w:u w:val="none"/>
        </w:rPr>
        <w:t xml:space="preserve">, літературно-меморіальний музей </w:t>
      </w:r>
      <w:proofErr w:type="spellStart"/>
      <w:r w:rsidRPr="003A3614">
        <w:rPr>
          <w:rStyle w:val="a3"/>
          <w:rFonts w:ascii="Times New Roman" w:hAnsi="Times New Roman" w:cs="Times New Roman"/>
          <w:color w:val="000000" w:themeColor="text1"/>
          <w:sz w:val="28"/>
          <w:szCs w:val="28"/>
          <w:u w:val="none"/>
        </w:rPr>
        <w:t>М.М.Коцюбинського</w:t>
      </w:r>
      <w:proofErr w:type="spellEnd"/>
      <w:r w:rsidRPr="003A3614">
        <w:rPr>
          <w:rStyle w:val="a3"/>
          <w:rFonts w:ascii="Times New Roman" w:hAnsi="Times New Roman" w:cs="Times New Roman"/>
          <w:color w:val="000000" w:themeColor="text1"/>
          <w:sz w:val="28"/>
          <w:szCs w:val="28"/>
          <w:u w:val="none"/>
        </w:rPr>
        <w:t>, дерев'яні церкви XVIII ст., комплекс монастирських будівель XVII - XVIII ст. Перспективними для області є пізнавальний, оздоровчий, етнічний, спортивний туризм, насамперед водний та велосипедний, а також мисливство.</w:t>
      </w:r>
    </w:p>
    <w:p w:rsidR="003A3614" w:rsidRPr="00890788" w:rsidRDefault="003A3614" w:rsidP="003C1187">
      <w:pPr>
        <w:spacing w:after="0"/>
        <w:jc w:val="both"/>
        <w:rPr>
          <w:rStyle w:val="a3"/>
          <w:rFonts w:ascii="Times New Roman" w:hAnsi="Times New Roman" w:cs="Times New Roman"/>
          <w:i/>
          <w:color w:val="000000" w:themeColor="text1"/>
          <w:sz w:val="28"/>
          <w:szCs w:val="28"/>
          <w:u w:val="none"/>
        </w:rPr>
      </w:pPr>
      <w:r w:rsidRPr="00890788">
        <w:rPr>
          <w:rStyle w:val="a3"/>
          <w:rFonts w:ascii="Times New Roman" w:hAnsi="Times New Roman" w:cs="Times New Roman"/>
          <w:i/>
          <w:color w:val="000000" w:themeColor="text1"/>
          <w:sz w:val="28"/>
          <w:szCs w:val="28"/>
          <w:u w:val="none"/>
        </w:rPr>
        <w:t>Волинська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На Волині налічується 209 територій і об'єктів природно-заповідного фонду, у тому числі Шацький природний національний парк, 74 заказники (5 - державного значення), 107 пам'яток природи (3 - державного значення), 22 заповідних урочища, 5 парків-пам'яток садово-паркового мистецтва місцевого значення, ботанічний сад Волинського державного університету.</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Кліматичні умови, значні масиви приміських лісів, водні об'єкти, запаси торфових лікувальних грязей, відомі джерела мінеральних вод області сприятливі для розвитку в ній туризму. Найцікавішими є пам'ятки архітектури й археології періоду Київської Русі у м. Володимирі-Волинському, історико-культурні та архітектурні пам'ятки у м. Луцьку, зокрема</w:t>
      </w:r>
      <w:r w:rsidR="00890788">
        <w:rPr>
          <w:rStyle w:val="a3"/>
          <w:rFonts w:ascii="Times New Roman" w:hAnsi="Times New Roman" w:cs="Times New Roman"/>
          <w:color w:val="000000" w:themeColor="text1"/>
          <w:sz w:val="28"/>
          <w:szCs w:val="28"/>
          <w:u w:val="none"/>
        </w:rPr>
        <w:t xml:space="preserve"> </w:t>
      </w:r>
      <w:r w:rsidRPr="003A3614">
        <w:rPr>
          <w:rStyle w:val="a3"/>
          <w:rFonts w:ascii="Times New Roman" w:hAnsi="Times New Roman" w:cs="Times New Roman"/>
          <w:color w:val="000000" w:themeColor="text1"/>
          <w:sz w:val="28"/>
          <w:szCs w:val="28"/>
          <w:u w:val="none"/>
        </w:rPr>
        <w:t xml:space="preserve">Верхній замок XIII - XIV ст., літературно-меморіальний музей Лесі Українки в с. Колодязному, меморіальний комплекс жертвам фашизму в с. </w:t>
      </w:r>
      <w:proofErr w:type="spellStart"/>
      <w:r w:rsidRPr="003A3614">
        <w:rPr>
          <w:rStyle w:val="a3"/>
          <w:rFonts w:ascii="Times New Roman" w:hAnsi="Times New Roman" w:cs="Times New Roman"/>
          <w:color w:val="000000" w:themeColor="text1"/>
          <w:sz w:val="28"/>
          <w:szCs w:val="28"/>
          <w:u w:val="none"/>
        </w:rPr>
        <w:t>Кортелісах</w:t>
      </w:r>
      <w:proofErr w:type="spellEnd"/>
      <w:r w:rsidRPr="003A3614">
        <w:rPr>
          <w:rStyle w:val="a3"/>
          <w:rFonts w:ascii="Times New Roman" w:hAnsi="Times New Roman" w:cs="Times New Roman"/>
          <w:color w:val="000000" w:themeColor="text1"/>
          <w:sz w:val="28"/>
          <w:szCs w:val="28"/>
          <w:u w:val="none"/>
        </w:rPr>
        <w:t xml:space="preserve">. Пріоритетними в області є пізнавальний, оздоровчий, етнічний, водний, </w:t>
      </w:r>
      <w:proofErr w:type="spellStart"/>
      <w:r w:rsidRPr="003A3614">
        <w:rPr>
          <w:rStyle w:val="a3"/>
          <w:rFonts w:ascii="Times New Roman" w:hAnsi="Times New Roman" w:cs="Times New Roman"/>
          <w:color w:val="000000" w:themeColor="text1"/>
          <w:sz w:val="28"/>
          <w:szCs w:val="28"/>
          <w:u w:val="none"/>
        </w:rPr>
        <w:t>екотуризм</w:t>
      </w:r>
      <w:proofErr w:type="spellEnd"/>
      <w:r w:rsidRPr="003A3614">
        <w:rPr>
          <w:rStyle w:val="a3"/>
          <w:rFonts w:ascii="Times New Roman" w:hAnsi="Times New Roman" w:cs="Times New Roman"/>
          <w:color w:val="000000" w:themeColor="text1"/>
          <w:sz w:val="28"/>
          <w:szCs w:val="28"/>
          <w:u w:val="none"/>
        </w:rPr>
        <w:t xml:space="preserve"> і мисливство.</w:t>
      </w:r>
    </w:p>
    <w:p w:rsidR="003A3614" w:rsidRPr="00890788" w:rsidRDefault="003A3614" w:rsidP="003C1187">
      <w:pPr>
        <w:spacing w:after="0"/>
        <w:jc w:val="both"/>
        <w:rPr>
          <w:rStyle w:val="a3"/>
          <w:rFonts w:ascii="Times New Roman" w:hAnsi="Times New Roman" w:cs="Times New Roman"/>
          <w:i/>
          <w:color w:val="000000" w:themeColor="text1"/>
          <w:sz w:val="28"/>
          <w:szCs w:val="28"/>
          <w:u w:val="none"/>
        </w:rPr>
      </w:pPr>
      <w:r w:rsidRPr="00890788">
        <w:rPr>
          <w:rStyle w:val="a3"/>
          <w:rFonts w:ascii="Times New Roman" w:hAnsi="Times New Roman" w:cs="Times New Roman"/>
          <w:i/>
          <w:color w:val="000000" w:themeColor="text1"/>
          <w:sz w:val="28"/>
          <w:szCs w:val="28"/>
          <w:u w:val="none"/>
        </w:rPr>
        <w:t>Дніпропетровська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xml:space="preserve">Має 105 природно-заповідних територій і об'єктів, у тому числі 15 заказників державного значення та 24 - місцевого значення, 54 пам'ятки природи, 7 парків-пам'яток садово-паркового мистецтва, 3 заповідні урочища. До рекреаційних ресурсів області належать м'який клімат, мінеральні джерела, лікувальні грязі. Створено курорт "Солоний Лиман". Найвідомішими туристичними об'єктами є культурно-архітектурні пам'ятки у с. Старих </w:t>
      </w:r>
      <w:proofErr w:type="spellStart"/>
      <w:r w:rsidRPr="003A3614">
        <w:rPr>
          <w:rStyle w:val="a3"/>
          <w:rFonts w:ascii="Times New Roman" w:hAnsi="Times New Roman" w:cs="Times New Roman"/>
          <w:color w:val="000000" w:themeColor="text1"/>
          <w:sz w:val="28"/>
          <w:szCs w:val="28"/>
          <w:u w:val="none"/>
        </w:rPr>
        <w:t>Кодаках</w:t>
      </w:r>
      <w:proofErr w:type="spellEnd"/>
      <w:r w:rsidRPr="003A3614">
        <w:rPr>
          <w:rStyle w:val="a3"/>
          <w:rFonts w:ascii="Times New Roman" w:hAnsi="Times New Roman" w:cs="Times New Roman"/>
          <w:color w:val="000000" w:themeColor="text1"/>
          <w:sz w:val="28"/>
          <w:szCs w:val="28"/>
          <w:u w:val="none"/>
        </w:rPr>
        <w:t xml:space="preserve">, місця боїв козацьких військ з польською шляхтою під м. Жовтими Водами та с. Княжими Байраками, історико-культурні пам'ятки в м. Дніпропетровську, садиба-музей </w:t>
      </w:r>
      <w:proofErr w:type="spellStart"/>
      <w:r w:rsidRPr="003A3614">
        <w:rPr>
          <w:rStyle w:val="a3"/>
          <w:rFonts w:ascii="Times New Roman" w:hAnsi="Times New Roman" w:cs="Times New Roman"/>
          <w:color w:val="000000" w:themeColor="text1"/>
          <w:sz w:val="28"/>
          <w:szCs w:val="28"/>
          <w:u w:val="none"/>
        </w:rPr>
        <w:t>Д.І.Яворницького</w:t>
      </w:r>
      <w:proofErr w:type="spellEnd"/>
      <w:r w:rsidRPr="003A3614">
        <w:rPr>
          <w:rStyle w:val="a3"/>
          <w:rFonts w:ascii="Times New Roman" w:hAnsi="Times New Roman" w:cs="Times New Roman"/>
          <w:color w:val="000000" w:themeColor="text1"/>
          <w:sz w:val="28"/>
          <w:szCs w:val="28"/>
          <w:u w:val="none"/>
        </w:rPr>
        <w:t>, місця, пов'язані з форсуванням Дніпра в роки другої світової війни, скіфські кургани IV ст. до н. е., місця розташування козацьких січей, музей ужиткового мистецтва петриківського художнього орнаменту в смт. Петриківці. Перспективним в області є пізнавальний туризм.</w:t>
      </w:r>
    </w:p>
    <w:p w:rsidR="003A3614" w:rsidRPr="00890788" w:rsidRDefault="003A3614" w:rsidP="003C1187">
      <w:pPr>
        <w:spacing w:after="0"/>
        <w:jc w:val="both"/>
        <w:rPr>
          <w:rStyle w:val="a3"/>
          <w:rFonts w:ascii="Times New Roman" w:hAnsi="Times New Roman" w:cs="Times New Roman"/>
          <w:i/>
          <w:color w:val="000000" w:themeColor="text1"/>
          <w:sz w:val="28"/>
          <w:szCs w:val="28"/>
          <w:u w:val="none"/>
        </w:rPr>
      </w:pPr>
      <w:r w:rsidRPr="00890788">
        <w:rPr>
          <w:rStyle w:val="a3"/>
          <w:rFonts w:ascii="Times New Roman" w:hAnsi="Times New Roman" w:cs="Times New Roman"/>
          <w:i/>
          <w:color w:val="000000" w:themeColor="text1"/>
          <w:sz w:val="28"/>
          <w:szCs w:val="28"/>
          <w:u w:val="none"/>
        </w:rPr>
        <w:t>Донецька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xml:space="preserve">Має 70 територій і об'єктів природно-заповідного фонду, у тому числі філії Українського степового заповідника, 30 заказників державного та місцевого значення, 30 пам'яток природи, 6 заповідних урочищ. М'який клімат узбережжя Азовського моря, лікувальні грязі, джерела мінеральних, радонових та столових вод належать до рекреаційних ресурсів області. Туристично-екскурсійні об'єкти: історико-архітектурний заповідник у м. Слов'яногірську, культурно-архітектурні споруди в м. Артемівську, художній музей видатного живописця </w:t>
      </w:r>
      <w:proofErr w:type="spellStart"/>
      <w:r w:rsidRPr="003A3614">
        <w:rPr>
          <w:rStyle w:val="a3"/>
          <w:rFonts w:ascii="Times New Roman" w:hAnsi="Times New Roman" w:cs="Times New Roman"/>
          <w:color w:val="000000" w:themeColor="text1"/>
          <w:sz w:val="28"/>
          <w:szCs w:val="28"/>
          <w:u w:val="none"/>
        </w:rPr>
        <w:t>А.І.Куїнджі</w:t>
      </w:r>
      <w:proofErr w:type="spellEnd"/>
      <w:r w:rsidRPr="003A3614">
        <w:rPr>
          <w:rStyle w:val="a3"/>
          <w:rFonts w:ascii="Times New Roman" w:hAnsi="Times New Roman" w:cs="Times New Roman"/>
          <w:color w:val="000000" w:themeColor="text1"/>
          <w:sz w:val="28"/>
          <w:szCs w:val="28"/>
          <w:u w:val="none"/>
        </w:rPr>
        <w:t xml:space="preserve"> в м. Маріуполі, степовий заповідник Кам'яні Могили біля м. Володарського. Перспективним в області є сімейний туризм, оздоровлення та відпочинок місцевого населення.</w:t>
      </w:r>
    </w:p>
    <w:p w:rsidR="003A3614" w:rsidRPr="00890788" w:rsidRDefault="003A3614" w:rsidP="003C1187">
      <w:pPr>
        <w:spacing w:after="0"/>
        <w:jc w:val="both"/>
        <w:rPr>
          <w:rStyle w:val="a3"/>
          <w:rFonts w:ascii="Times New Roman" w:hAnsi="Times New Roman" w:cs="Times New Roman"/>
          <w:i/>
          <w:color w:val="000000" w:themeColor="text1"/>
          <w:sz w:val="28"/>
          <w:szCs w:val="28"/>
          <w:u w:val="none"/>
        </w:rPr>
      </w:pPr>
      <w:r w:rsidRPr="00890788">
        <w:rPr>
          <w:rStyle w:val="a3"/>
          <w:rFonts w:ascii="Times New Roman" w:hAnsi="Times New Roman" w:cs="Times New Roman"/>
          <w:i/>
          <w:color w:val="000000" w:themeColor="text1"/>
          <w:sz w:val="28"/>
          <w:szCs w:val="28"/>
          <w:u w:val="none"/>
        </w:rPr>
        <w:t>Житомирська область</w:t>
      </w:r>
    </w:p>
    <w:p w:rsid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xml:space="preserve">Має 102 території та об'єкти природно-заповідного фонду, в тому числі Поліський заповідник державного значення, 43 заказники (10 - державного значення), 26 пам'яток природи, 31 парк-пам'ятку садово-паркового мистецтва. До рекреаційних ресурсів належать значні масиви лісів, річки, озера та ставки, а також радонові джерела мінеральної та столової води, родовища торфових та сапропелевих лікувальних грязей. На території області розташовані культурно-архітектурні пам'ятки періоду Київської Русі - в містах Овручі, Житомирі та Новограді-Волинському, музей фарфору в с. </w:t>
      </w:r>
      <w:proofErr w:type="spellStart"/>
      <w:r w:rsidRPr="003A3614">
        <w:rPr>
          <w:rStyle w:val="a3"/>
          <w:rFonts w:ascii="Times New Roman" w:hAnsi="Times New Roman" w:cs="Times New Roman"/>
          <w:color w:val="000000" w:themeColor="text1"/>
          <w:sz w:val="28"/>
          <w:szCs w:val="28"/>
          <w:u w:val="none"/>
        </w:rPr>
        <w:t>Баранівці</w:t>
      </w:r>
      <w:proofErr w:type="spellEnd"/>
      <w:r w:rsidRPr="003A3614">
        <w:rPr>
          <w:rStyle w:val="a3"/>
          <w:rFonts w:ascii="Times New Roman" w:hAnsi="Times New Roman" w:cs="Times New Roman"/>
          <w:color w:val="000000" w:themeColor="text1"/>
          <w:sz w:val="28"/>
          <w:szCs w:val="28"/>
          <w:u w:val="none"/>
        </w:rPr>
        <w:t xml:space="preserve">, садиба в смт Верхівці, пов'язана з ім'ям видатного французького письменника </w:t>
      </w:r>
      <w:proofErr w:type="spellStart"/>
      <w:r w:rsidRPr="003A3614">
        <w:rPr>
          <w:rStyle w:val="a3"/>
          <w:rFonts w:ascii="Times New Roman" w:hAnsi="Times New Roman" w:cs="Times New Roman"/>
          <w:color w:val="000000" w:themeColor="text1"/>
          <w:sz w:val="28"/>
          <w:szCs w:val="28"/>
          <w:u w:val="none"/>
        </w:rPr>
        <w:t>О.де</w:t>
      </w:r>
      <w:proofErr w:type="spellEnd"/>
      <w:r w:rsidRPr="003A3614">
        <w:rPr>
          <w:rStyle w:val="a3"/>
          <w:rFonts w:ascii="Times New Roman" w:hAnsi="Times New Roman" w:cs="Times New Roman"/>
          <w:color w:val="000000" w:themeColor="text1"/>
          <w:sz w:val="28"/>
          <w:szCs w:val="28"/>
          <w:u w:val="none"/>
        </w:rPr>
        <w:t xml:space="preserve"> Бальзака, меморіальний будинок-музей </w:t>
      </w:r>
      <w:proofErr w:type="spellStart"/>
      <w:r w:rsidRPr="003A3614">
        <w:rPr>
          <w:rStyle w:val="a3"/>
          <w:rFonts w:ascii="Times New Roman" w:hAnsi="Times New Roman" w:cs="Times New Roman"/>
          <w:color w:val="000000" w:themeColor="text1"/>
          <w:sz w:val="28"/>
          <w:szCs w:val="28"/>
          <w:u w:val="none"/>
        </w:rPr>
        <w:t>С.П.Корольова</w:t>
      </w:r>
      <w:proofErr w:type="spellEnd"/>
      <w:r w:rsidRPr="003A3614">
        <w:rPr>
          <w:rStyle w:val="a3"/>
          <w:rFonts w:ascii="Times New Roman" w:hAnsi="Times New Roman" w:cs="Times New Roman"/>
          <w:color w:val="000000" w:themeColor="text1"/>
          <w:sz w:val="28"/>
          <w:szCs w:val="28"/>
          <w:u w:val="none"/>
        </w:rPr>
        <w:t xml:space="preserve"> в м. Житомирі. Перспективним є пізнавальний туризм.</w:t>
      </w:r>
    </w:p>
    <w:p w:rsidR="003A3614" w:rsidRPr="00F750A8" w:rsidRDefault="003A3614" w:rsidP="003C1187">
      <w:pPr>
        <w:spacing w:after="0"/>
        <w:jc w:val="both"/>
        <w:rPr>
          <w:rStyle w:val="a3"/>
          <w:rFonts w:ascii="Times New Roman" w:hAnsi="Times New Roman" w:cs="Times New Roman"/>
          <w:i/>
          <w:color w:val="000000" w:themeColor="text1"/>
          <w:sz w:val="28"/>
          <w:szCs w:val="28"/>
          <w:u w:val="none"/>
        </w:rPr>
      </w:pPr>
      <w:r w:rsidRPr="00F750A8">
        <w:rPr>
          <w:rStyle w:val="a3"/>
          <w:rFonts w:ascii="Times New Roman" w:hAnsi="Times New Roman" w:cs="Times New Roman"/>
          <w:i/>
          <w:color w:val="000000" w:themeColor="text1"/>
          <w:sz w:val="28"/>
          <w:szCs w:val="28"/>
          <w:u w:val="none"/>
        </w:rPr>
        <w:t>Закарпатська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xml:space="preserve">Має 415 територій і об'єктів природно-заповідного фонду, у тому числі </w:t>
      </w:r>
      <w:proofErr w:type="spellStart"/>
      <w:r w:rsidRPr="003A3614">
        <w:rPr>
          <w:rStyle w:val="a3"/>
          <w:rFonts w:ascii="Times New Roman" w:hAnsi="Times New Roman" w:cs="Times New Roman"/>
          <w:color w:val="000000" w:themeColor="text1"/>
          <w:sz w:val="28"/>
          <w:szCs w:val="28"/>
          <w:u w:val="none"/>
        </w:rPr>
        <w:t>Синевирський</w:t>
      </w:r>
      <w:proofErr w:type="spellEnd"/>
      <w:r w:rsidRPr="003A3614">
        <w:rPr>
          <w:rStyle w:val="a3"/>
          <w:rFonts w:ascii="Times New Roman" w:hAnsi="Times New Roman" w:cs="Times New Roman"/>
          <w:color w:val="000000" w:themeColor="text1"/>
          <w:sz w:val="28"/>
          <w:szCs w:val="28"/>
          <w:u w:val="none"/>
        </w:rPr>
        <w:t xml:space="preserve"> природний національний парк, Карпатський державний заповідник, 24 заказники державного значення, 14 - місцевого значення, ботанічний сад Ужгородського університету, 349 пам'яток природи, 21 пам'ятку садово-паркового мистецтва, 3 заповідні урочища. До природних рекреаційних ресурсів області належать близько 50 родовищ мінеральних лікувальних вод різних типів. Серед об'єктів туризму найбільшу </w:t>
      </w:r>
      <w:proofErr w:type="spellStart"/>
      <w:r w:rsidRPr="003A3614">
        <w:rPr>
          <w:rStyle w:val="a3"/>
          <w:rFonts w:ascii="Times New Roman" w:hAnsi="Times New Roman" w:cs="Times New Roman"/>
          <w:color w:val="000000" w:themeColor="text1"/>
          <w:sz w:val="28"/>
          <w:szCs w:val="28"/>
          <w:u w:val="none"/>
        </w:rPr>
        <w:t>атракційність</w:t>
      </w:r>
      <w:proofErr w:type="spellEnd"/>
      <w:r w:rsidR="00F750A8">
        <w:rPr>
          <w:rStyle w:val="a3"/>
          <w:rFonts w:ascii="Times New Roman" w:hAnsi="Times New Roman" w:cs="Times New Roman"/>
          <w:color w:val="000000" w:themeColor="text1"/>
          <w:sz w:val="28"/>
          <w:szCs w:val="28"/>
          <w:u w:val="none"/>
        </w:rPr>
        <w:t xml:space="preserve"> </w:t>
      </w:r>
      <w:r w:rsidRPr="003A3614">
        <w:rPr>
          <w:rStyle w:val="a3"/>
          <w:rFonts w:ascii="Times New Roman" w:hAnsi="Times New Roman" w:cs="Times New Roman"/>
          <w:color w:val="000000" w:themeColor="text1"/>
          <w:sz w:val="28"/>
          <w:szCs w:val="28"/>
          <w:u w:val="none"/>
        </w:rPr>
        <w:t xml:space="preserve">мають пам'ятки архітектури в мм. Ужгороді, Сваляві, </w:t>
      </w:r>
      <w:proofErr w:type="spellStart"/>
      <w:r w:rsidRPr="003A3614">
        <w:rPr>
          <w:rStyle w:val="a3"/>
          <w:rFonts w:ascii="Times New Roman" w:hAnsi="Times New Roman" w:cs="Times New Roman"/>
          <w:color w:val="000000" w:themeColor="text1"/>
          <w:sz w:val="28"/>
          <w:szCs w:val="28"/>
          <w:u w:val="none"/>
        </w:rPr>
        <w:t>Невицькому</w:t>
      </w:r>
      <w:proofErr w:type="spellEnd"/>
      <w:r w:rsidRPr="003A3614">
        <w:rPr>
          <w:rStyle w:val="a3"/>
          <w:rFonts w:ascii="Times New Roman" w:hAnsi="Times New Roman" w:cs="Times New Roman"/>
          <w:color w:val="000000" w:themeColor="text1"/>
          <w:sz w:val="28"/>
          <w:szCs w:val="28"/>
          <w:u w:val="none"/>
        </w:rPr>
        <w:t xml:space="preserve">, </w:t>
      </w:r>
      <w:proofErr w:type="spellStart"/>
      <w:r w:rsidRPr="003A3614">
        <w:rPr>
          <w:rStyle w:val="a3"/>
          <w:rFonts w:ascii="Times New Roman" w:hAnsi="Times New Roman" w:cs="Times New Roman"/>
          <w:color w:val="000000" w:themeColor="text1"/>
          <w:sz w:val="28"/>
          <w:szCs w:val="28"/>
          <w:u w:val="none"/>
        </w:rPr>
        <w:t>Мукачевому</w:t>
      </w:r>
      <w:proofErr w:type="spellEnd"/>
      <w:r w:rsidRPr="003A3614">
        <w:rPr>
          <w:rStyle w:val="a3"/>
          <w:rFonts w:ascii="Times New Roman" w:hAnsi="Times New Roman" w:cs="Times New Roman"/>
          <w:color w:val="000000" w:themeColor="text1"/>
          <w:sz w:val="28"/>
          <w:szCs w:val="28"/>
          <w:u w:val="none"/>
        </w:rPr>
        <w:t>, Виноградові, Карпатський державний заповідник у м. Рахові, Ужгородський музей народної архітектури та побуту. Для області перспективними є пізнавальний, спортивно-оздоровчий туризм та мисливство.</w:t>
      </w:r>
    </w:p>
    <w:p w:rsidR="003A3614" w:rsidRPr="00F750A8" w:rsidRDefault="003A3614" w:rsidP="003C1187">
      <w:pPr>
        <w:spacing w:after="0"/>
        <w:jc w:val="both"/>
        <w:rPr>
          <w:rStyle w:val="a3"/>
          <w:rFonts w:ascii="Times New Roman" w:hAnsi="Times New Roman" w:cs="Times New Roman"/>
          <w:i/>
          <w:color w:val="000000" w:themeColor="text1"/>
          <w:sz w:val="28"/>
          <w:szCs w:val="28"/>
          <w:u w:val="none"/>
        </w:rPr>
      </w:pPr>
      <w:r w:rsidRPr="00F750A8">
        <w:rPr>
          <w:rStyle w:val="a3"/>
          <w:rFonts w:ascii="Times New Roman" w:hAnsi="Times New Roman" w:cs="Times New Roman"/>
          <w:i/>
          <w:color w:val="000000" w:themeColor="text1"/>
          <w:sz w:val="28"/>
          <w:szCs w:val="28"/>
          <w:u w:val="none"/>
        </w:rPr>
        <w:t>Запорізька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Має 299 територій і об'єктів природно-заповідного фонду: 181 заказник, з них 7 державного значення, 95 пам'яток природи, у тому числі 6 державного значення, 3 заповідні урочища, 20 парків-пам'яток садово-паркового мистецтва. Кліматичні умови області, піщані пляжі узбережжя Азовського моря та Каховського водосховища, джерела мінеральної води і лікувальні грязі сприяють розвитку туризму та відпочинку. Найвідоміші об'єкти туризму -Національний заповідник "Хортиця", кургани III - I тис. до н. е. в м. Біленькому, історико-архітектурні пам'ятки V - III ст. до н. е. у селах Великій Знам'янці і Балках, частина філії Українського степового заповідника Кам'яні Могили, Дніпрогес. Перспективними для області є пізнавальний, оздоровчий, кінний туризм, сімейний відпочинок.</w:t>
      </w:r>
    </w:p>
    <w:p w:rsidR="003A3614" w:rsidRPr="00F750A8" w:rsidRDefault="003A3614" w:rsidP="003C1187">
      <w:pPr>
        <w:spacing w:after="0"/>
        <w:jc w:val="both"/>
        <w:rPr>
          <w:rStyle w:val="a3"/>
          <w:rFonts w:ascii="Times New Roman" w:hAnsi="Times New Roman" w:cs="Times New Roman"/>
          <w:i/>
          <w:color w:val="000000" w:themeColor="text1"/>
          <w:sz w:val="28"/>
          <w:szCs w:val="28"/>
          <w:u w:val="none"/>
        </w:rPr>
      </w:pPr>
      <w:r w:rsidRPr="00F750A8">
        <w:rPr>
          <w:rStyle w:val="a3"/>
          <w:rFonts w:ascii="Times New Roman" w:hAnsi="Times New Roman" w:cs="Times New Roman"/>
          <w:i/>
          <w:color w:val="000000" w:themeColor="text1"/>
          <w:sz w:val="28"/>
          <w:szCs w:val="28"/>
          <w:u w:val="none"/>
        </w:rPr>
        <w:t>Івано-Франківська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xml:space="preserve">Має 366 територій і об'єктів природно-заповідного фонду, у тому числі Карпатський природний національний парк, 30 заказників, 99 пам'яток природи, 3 дендропарки, 8 парків-пам'яток садово-паркового мистецтва, 212 заповідних урочищ. Сприятливі кліматичні умови, мінеральні води, лікувальні торфові грязі, розташовані в південно-східній частині області курорти становлять її природно-рекреаційний потенціал. Серед туристичних об'єктів найбільше значення мають: музей дерев'яної архітектури та живопису XVI - XVII ст. у м. </w:t>
      </w:r>
      <w:proofErr w:type="spellStart"/>
      <w:r w:rsidRPr="003A3614">
        <w:rPr>
          <w:rStyle w:val="a3"/>
          <w:rFonts w:ascii="Times New Roman" w:hAnsi="Times New Roman" w:cs="Times New Roman"/>
          <w:color w:val="000000" w:themeColor="text1"/>
          <w:sz w:val="28"/>
          <w:szCs w:val="28"/>
          <w:u w:val="none"/>
        </w:rPr>
        <w:t>Ротатині</w:t>
      </w:r>
      <w:proofErr w:type="spellEnd"/>
      <w:r w:rsidRPr="003A3614">
        <w:rPr>
          <w:rStyle w:val="a3"/>
          <w:rFonts w:ascii="Times New Roman" w:hAnsi="Times New Roman" w:cs="Times New Roman"/>
          <w:color w:val="000000" w:themeColor="text1"/>
          <w:sz w:val="28"/>
          <w:szCs w:val="28"/>
          <w:u w:val="none"/>
        </w:rPr>
        <w:t xml:space="preserve">, історико-архітектурні пам'ятки в м. Івано-Франківську, Національний заповідник "Галич", пам'ятки архітектури в смт. </w:t>
      </w:r>
      <w:proofErr w:type="spellStart"/>
      <w:r w:rsidRPr="003A3614">
        <w:rPr>
          <w:rStyle w:val="a3"/>
          <w:rFonts w:ascii="Times New Roman" w:hAnsi="Times New Roman" w:cs="Times New Roman"/>
          <w:color w:val="000000" w:themeColor="text1"/>
          <w:sz w:val="28"/>
          <w:szCs w:val="28"/>
          <w:u w:val="none"/>
        </w:rPr>
        <w:t>Крилосі</w:t>
      </w:r>
      <w:proofErr w:type="spellEnd"/>
      <w:r w:rsidRPr="003A3614">
        <w:rPr>
          <w:rStyle w:val="a3"/>
          <w:rFonts w:ascii="Times New Roman" w:hAnsi="Times New Roman" w:cs="Times New Roman"/>
          <w:color w:val="000000" w:themeColor="text1"/>
          <w:sz w:val="28"/>
          <w:szCs w:val="28"/>
          <w:u w:val="none"/>
        </w:rPr>
        <w:t xml:space="preserve">, Коломийський музей народного мистецтва Гуцульщини, </w:t>
      </w:r>
      <w:proofErr w:type="spellStart"/>
      <w:r w:rsidRPr="003A3614">
        <w:rPr>
          <w:rStyle w:val="a3"/>
          <w:rFonts w:ascii="Times New Roman" w:hAnsi="Times New Roman" w:cs="Times New Roman"/>
          <w:color w:val="000000" w:themeColor="text1"/>
          <w:sz w:val="28"/>
          <w:szCs w:val="28"/>
          <w:u w:val="none"/>
        </w:rPr>
        <w:t>Манявський</w:t>
      </w:r>
      <w:proofErr w:type="spellEnd"/>
      <w:r w:rsidRPr="003A3614">
        <w:rPr>
          <w:rStyle w:val="a3"/>
          <w:rFonts w:ascii="Times New Roman" w:hAnsi="Times New Roman" w:cs="Times New Roman"/>
          <w:color w:val="000000" w:themeColor="text1"/>
          <w:sz w:val="28"/>
          <w:szCs w:val="28"/>
          <w:u w:val="none"/>
        </w:rPr>
        <w:t xml:space="preserve"> скит (XVII ст.), літературно-меморіальний музей </w:t>
      </w:r>
      <w:proofErr w:type="spellStart"/>
      <w:r w:rsidRPr="003A3614">
        <w:rPr>
          <w:rStyle w:val="a3"/>
          <w:rFonts w:ascii="Times New Roman" w:hAnsi="Times New Roman" w:cs="Times New Roman"/>
          <w:color w:val="000000" w:themeColor="text1"/>
          <w:sz w:val="28"/>
          <w:szCs w:val="28"/>
          <w:u w:val="none"/>
        </w:rPr>
        <w:t>І.Я.Франка</w:t>
      </w:r>
      <w:proofErr w:type="spellEnd"/>
      <w:r w:rsidRPr="003A3614">
        <w:rPr>
          <w:rStyle w:val="a3"/>
          <w:rFonts w:ascii="Times New Roman" w:hAnsi="Times New Roman" w:cs="Times New Roman"/>
          <w:color w:val="000000" w:themeColor="text1"/>
          <w:sz w:val="28"/>
          <w:szCs w:val="28"/>
          <w:u w:val="none"/>
        </w:rPr>
        <w:t xml:space="preserve"> в с. </w:t>
      </w:r>
      <w:proofErr w:type="spellStart"/>
      <w:r w:rsidRPr="003A3614">
        <w:rPr>
          <w:rStyle w:val="a3"/>
          <w:rFonts w:ascii="Times New Roman" w:hAnsi="Times New Roman" w:cs="Times New Roman"/>
          <w:color w:val="000000" w:themeColor="text1"/>
          <w:sz w:val="28"/>
          <w:szCs w:val="28"/>
          <w:u w:val="none"/>
        </w:rPr>
        <w:t>Криворівні</w:t>
      </w:r>
      <w:proofErr w:type="spellEnd"/>
      <w:r w:rsidRPr="003A3614">
        <w:rPr>
          <w:rStyle w:val="a3"/>
          <w:rFonts w:ascii="Times New Roman" w:hAnsi="Times New Roman" w:cs="Times New Roman"/>
          <w:color w:val="000000" w:themeColor="text1"/>
          <w:sz w:val="28"/>
          <w:szCs w:val="28"/>
          <w:u w:val="none"/>
        </w:rPr>
        <w:t xml:space="preserve">. Для області перспективними є пізнавальний, оздоровчий, етнічний, водний, кінний, </w:t>
      </w:r>
      <w:proofErr w:type="spellStart"/>
      <w:r w:rsidRPr="003A3614">
        <w:rPr>
          <w:rStyle w:val="a3"/>
          <w:rFonts w:ascii="Times New Roman" w:hAnsi="Times New Roman" w:cs="Times New Roman"/>
          <w:color w:val="000000" w:themeColor="text1"/>
          <w:sz w:val="28"/>
          <w:szCs w:val="28"/>
          <w:u w:val="none"/>
        </w:rPr>
        <w:t>екотуризм</w:t>
      </w:r>
      <w:proofErr w:type="spellEnd"/>
      <w:r w:rsidRPr="003A3614">
        <w:rPr>
          <w:rStyle w:val="a3"/>
          <w:rFonts w:ascii="Times New Roman" w:hAnsi="Times New Roman" w:cs="Times New Roman"/>
          <w:color w:val="000000" w:themeColor="text1"/>
          <w:sz w:val="28"/>
          <w:szCs w:val="28"/>
          <w:u w:val="none"/>
        </w:rPr>
        <w:t>, мисливство та сімейний відпочинок.</w:t>
      </w:r>
    </w:p>
    <w:p w:rsidR="003A3614" w:rsidRPr="00F750A8" w:rsidRDefault="003A3614" w:rsidP="003C1187">
      <w:pPr>
        <w:spacing w:after="0"/>
        <w:jc w:val="both"/>
        <w:rPr>
          <w:rStyle w:val="a3"/>
          <w:rFonts w:ascii="Times New Roman" w:hAnsi="Times New Roman" w:cs="Times New Roman"/>
          <w:i/>
          <w:color w:val="000000" w:themeColor="text1"/>
          <w:sz w:val="28"/>
          <w:szCs w:val="28"/>
          <w:u w:val="none"/>
        </w:rPr>
      </w:pPr>
      <w:r w:rsidRPr="00F750A8">
        <w:rPr>
          <w:rStyle w:val="a3"/>
          <w:rFonts w:ascii="Times New Roman" w:hAnsi="Times New Roman" w:cs="Times New Roman"/>
          <w:i/>
          <w:color w:val="000000" w:themeColor="text1"/>
          <w:sz w:val="28"/>
          <w:szCs w:val="28"/>
          <w:u w:val="none"/>
        </w:rPr>
        <w:t>Київська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Має 85 територій та об'єктів природно-заповідного фонду, у тому числі 12 державного значення, 17 заказників, 35 пам'яток природи, 8 парків-пам'яток садово-паркового мистецтва, 12 заповідних урочищ. Сприятливі кліматичні умови, численні водні ресурси та мінеральні джерела, курорти (Ворзель, Миронівка, Ірпінь, Біла Церква) та курортні місцевості (</w:t>
      </w:r>
      <w:proofErr w:type="spellStart"/>
      <w:r w:rsidRPr="003A3614">
        <w:rPr>
          <w:rStyle w:val="a3"/>
          <w:rFonts w:ascii="Times New Roman" w:hAnsi="Times New Roman" w:cs="Times New Roman"/>
          <w:color w:val="000000" w:themeColor="text1"/>
          <w:sz w:val="28"/>
          <w:szCs w:val="28"/>
          <w:u w:val="none"/>
        </w:rPr>
        <w:t>Пірнове</w:t>
      </w:r>
      <w:proofErr w:type="spellEnd"/>
      <w:r w:rsidRPr="003A3614">
        <w:rPr>
          <w:rStyle w:val="a3"/>
          <w:rFonts w:ascii="Times New Roman" w:hAnsi="Times New Roman" w:cs="Times New Roman"/>
          <w:color w:val="000000" w:themeColor="text1"/>
          <w:sz w:val="28"/>
          <w:szCs w:val="28"/>
          <w:u w:val="none"/>
        </w:rPr>
        <w:t xml:space="preserve">, Лютіж, Буча, Клавдієве-Тарасове), історико-культурні пам'ятки обумовлюють провідне місце області як туристично-рекреаційного регіону. Серед туристичних об'єктів найцікавішими є: Переяслав-Хмельницький історико-культурний заповідник, археологічний музей </w:t>
      </w:r>
      <w:proofErr w:type="spellStart"/>
      <w:r w:rsidRPr="003A3614">
        <w:rPr>
          <w:rStyle w:val="a3"/>
          <w:rFonts w:ascii="Times New Roman" w:hAnsi="Times New Roman" w:cs="Times New Roman"/>
          <w:color w:val="000000" w:themeColor="text1"/>
          <w:sz w:val="28"/>
          <w:szCs w:val="28"/>
          <w:u w:val="none"/>
        </w:rPr>
        <w:t>пізньопалеолітної</w:t>
      </w:r>
      <w:proofErr w:type="spellEnd"/>
      <w:r w:rsidRPr="003A3614">
        <w:rPr>
          <w:rStyle w:val="a3"/>
          <w:rFonts w:ascii="Times New Roman" w:hAnsi="Times New Roman" w:cs="Times New Roman"/>
          <w:color w:val="000000" w:themeColor="text1"/>
          <w:sz w:val="28"/>
          <w:szCs w:val="28"/>
          <w:u w:val="none"/>
        </w:rPr>
        <w:t xml:space="preserve"> стоянки у с. </w:t>
      </w:r>
      <w:proofErr w:type="spellStart"/>
      <w:r w:rsidRPr="003A3614">
        <w:rPr>
          <w:rStyle w:val="a3"/>
          <w:rFonts w:ascii="Times New Roman" w:hAnsi="Times New Roman" w:cs="Times New Roman"/>
          <w:color w:val="000000" w:themeColor="text1"/>
          <w:sz w:val="28"/>
          <w:szCs w:val="28"/>
          <w:u w:val="none"/>
        </w:rPr>
        <w:t>Добраничівці</w:t>
      </w:r>
      <w:proofErr w:type="spellEnd"/>
      <w:r w:rsidRPr="003A3614">
        <w:rPr>
          <w:rStyle w:val="a3"/>
          <w:rFonts w:ascii="Times New Roman" w:hAnsi="Times New Roman" w:cs="Times New Roman"/>
          <w:color w:val="000000" w:themeColor="text1"/>
          <w:sz w:val="28"/>
          <w:szCs w:val="28"/>
          <w:u w:val="none"/>
        </w:rPr>
        <w:t xml:space="preserve">, пам'ятки архітектури, дендропарк "Олександрія" та комплекс паркових споруд у м. Білій Церкві, пам'ятка архітектури Покровська церква з мозаїкою за ескізами </w:t>
      </w:r>
      <w:proofErr w:type="spellStart"/>
      <w:r w:rsidRPr="003A3614">
        <w:rPr>
          <w:rStyle w:val="a3"/>
          <w:rFonts w:ascii="Times New Roman" w:hAnsi="Times New Roman" w:cs="Times New Roman"/>
          <w:color w:val="000000" w:themeColor="text1"/>
          <w:sz w:val="28"/>
          <w:szCs w:val="28"/>
          <w:u w:val="none"/>
        </w:rPr>
        <w:t>М.К.Реріха</w:t>
      </w:r>
      <w:proofErr w:type="spellEnd"/>
      <w:r w:rsidRPr="003A3614">
        <w:rPr>
          <w:rStyle w:val="a3"/>
          <w:rFonts w:ascii="Times New Roman" w:hAnsi="Times New Roman" w:cs="Times New Roman"/>
          <w:color w:val="000000" w:themeColor="text1"/>
          <w:sz w:val="28"/>
          <w:szCs w:val="28"/>
          <w:u w:val="none"/>
        </w:rPr>
        <w:t xml:space="preserve"> у с. </w:t>
      </w:r>
      <w:proofErr w:type="spellStart"/>
      <w:r w:rsidRPr="003A3614">
        <w:rPr>
          <w:rStyle w:val="a3"/>
          <w:rFonts w:ascii="Times New Roman" w:hAnsi="Times New Roman" w:cs="Times New Roman"/>
          <w:color w:val="000000" w:themeColor="text1"/>
          <w:sz w:val="28"/>
          <w:szCs w:val="28"/>
          <w:u w:val="none"/>
        </w:rPr>
        <w:t>Пархомівці</w:t>
      </w:r>
      <w:proofErr w:type="spellEnd"/>
      <w:r w:rsidRPr="003A3614">
        <w:rPr>
          <w:rStyle w:val="a3"/>
          <w:rFonts w:ascii="Times New Roman" w:hAnsi="Times New Roman" w:cs="Times New Roman"/>
          <w:color w:val="000000" w:themeColor="text1"/>
          <w:sz w:val="28"/>
          <w:szCs w:val="28"/>
          <w:u w:val="none"/>
        </w:rPr>
        <w:t xml:space="preserve">, пам'ятки дерев'яної архітектури - Покровська церква у м. Фастові (1740 р.), дерев'яні церкви в с. Пищиках (1651 р.) та у с. Синяві (1649 р.), собор Антонія і Феодосія у м. Василькові (1758 р.), пам'ятник-музей визволення м. Києва з діорамою "Битва за Київ. </w:t>
      </w:r>
      <w:proofErr w:type="spellStart"/>
      <w:r w:rsidRPr="003A3614">
        <w:rPr>
          <w:rStyle w:val="a3"/>
          <w:rFonts w:ascii="Times New Roman" w:hAnsi="Times New Roman" w:cs="Times New Roman"/>
          <w:color w:val="000000" w:themeColor="text1"/>
          <w:sz w:val="28"/>
          <w:szCs w:val="28"/>
          <w:u w:val="none"/>
        </w:rPr>
        <w:t>Лютізький</w:t>
      </w:r>
      <w:proofErr w:type="spellEnd"/>
      <w:r w:rsidRPr="003A3614">
        <w:rPr>
          <w:rStyle w:val="a3"/>
          <w:rFonts w:ascii="Times New Roman" w:hAnsi="Times New Roman" w:cs="Times New Roman"/>
          <w:color w:val="000000" w:themeColor="text1"/>
          <w:sz w:val="28"/>
          <w:szCs w:val="28"/>
          <w:u w:val="none"/>
        </w:rPr>
        <w:t xml:space="preserve"> плацдарм. 1943 р." у с. Нових </w:t>
      </w:r>
      <w:proofErr w:type="spellStart"/>
      <w:r w:rsidRPr="003A3614">
        <w:rPr>
          <w:rStyle w:val="a3"/>
          <w:rFonts w:ascii="Times New Roman" w:hAnsi="Times New Roman" w:cs="Times New Roman"/>
          <w:color w:val="000000" w:themeColor="text1"/>
          <w:sz w:val="28"/>
          <w:szCs w:val="28"/>
          <w:u w:val="none"/>
        </w:rPr>
        <w:t>Петрівцях</w:t>
      </w:r>
      <w:proofErr w:type="spellEnd"/>
      <w:r w:rsidRPr="003A3614">
        <w:rPr>
          <w:rStyle w:val="a3"/>
          <w:rFonts w:ascii="Times New Roman" w:hAnsi="Times New Roman" w:cs="Times New Roman"/>
          <w:color w:val="000000" w:themeColor="text1"/>
          <w:sz w:val="28"/>
          <w:szCs w:val="28"/>
          <w:u w:val="none"/>
        </w:rPr>
        <w:t>. Для області перспективними є сімейний відпочинок, пізнавальний туризм.</w:t>
      </w:r>
    </w:p>
    <w:p w:rsidR="003A3614" w:rsidRPr="00F750A8" w:rsidRDefault="003A3614" w:rsidP="003C1187">
      <w:pPr>
        <w:spacing w:after="0"/>
        <w:jc w:val="both"/>
        <w:rPr>
          <w:rStyle w:val="a3"/>
          <w:rFonts w:ascii="Times New Roman" w:hAnsi="Times New Roman" w:cs="Times New Roman"/>
          <w:i/>
          <w:color w:val="000000" w:themeColor="text1"/>
          <w:sz w:val="28"/>
          <w:szCs w:val="28"/>
          <w:u w:val="none"/>
        </w:rPr>
      </w:pPr>
      <w:r w:rsidRPr="00F750A8">
        <w:rPr>
          <w:rStyle w:val="a3"/>
          <w:rFonts w:ascii="Times New Roman" w:hAnsi="Times New Roman" w:cs="Times New Roman"/>
          <w:i/>
          <w:color w:val="000000" w:themeColor="text1"/>
          <w:sz w:val="28"/>
          <w:szCs w:val="28"/>
          <w:u w:val="none"/>
        </w:rPr>
        <w:t>Кіровоградська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xml:space="preserve">Має 39 об'єктів природно-заповідного фонду, у тому числі державного значення -пам'ятка природи Чорний Ліс, дендропарк "Веселі Боковеньки", 2 заказники, пам'ятки садово-паркового мистецтва і місцевого значення - 2 заказники, 17 пам'яток природи, 4 парки-пам'ятки садово-паркового мистецтва та 10 заповідних урочищ. М'який клімат, мальовничі береги річок і водосховищ створюють рекреаційні ресурси області. Найважливішими об'єктами туризму є: усипальниця російського військового діяча, героя Вітчизняної війни 1812 р. </w:t>
      </w:r>
      <w:proofErr w:type="spellStart"/>
      <w:r w:rsidRPr="003A3614">
        <w:rPr>
          <w:rStyle w:val="a3"/>
          <w:rFonts w:ascii="Times New Roman" w:hAnsi="Times New Roman" w:cs="Times New Roman"/>
          <w:color w:val="000000" w:themeColor="text1"/>
          <w:sz w:val="28"/>
          <w:szCs w:val="28"/>
          <w:u w:val="none"/>
        </w:rPr>
        <w:t>М.М.Раєвського</w:t>
      </w:r>
      <w:proofErr w:type="spellEnd"/>
      <w:r w:rsidRPr="003A3614">
        <w:rPr>
          <w:rStyle w:val="a3"/>
          <w:rFonts w:ascii="Times New Roman" w:hAnsi="Times New Roman" w:cs="Times New Roman"/>
          <w:color w:val="000000" w:themeColor="text1"/>
          <w:sz w:val="28"/>
          <w:szCs w:val="28"/>
          <w:u w:val="none"/>
        </w:rPr>
        <w:t xml:space="preserve">, </w:t>
      </w:r>
      <w:proofErr w:type="spellStart"/>
      <w:r w:rsidRPr="003A3614">
        <w:rPr>
          <w:rStyle w:val="a3"/>
          <w:rFonts w:ascii="Times New Roman" w:hAnsi="Times New Roman" w:cs="Times New Roman"/>
          <w:color w:val="000000" w:themeColor="text1"/>
          <w:sz w:val="28"/>
          <w:szCs w:val="28"/>
          <w:u w:val="none"/>
        </w:rPr>
        <w:t>Хрестовоздвиженська</w:t>
      </w:r>
      <w:proofErr w:type="spellEnd"/>
      <w:r w:rsidRPr="003A3614">
        <w:rPr>
          <w:rStyle w:val="a3"/>
          <w:rFonts w:ascii="Times New Roman" w:hAnsi="Times New Roman" w:cs="Times New Roman"/>
          <w:color w:val="000000" w:themeColor="text1"/>
          <w:sz w:val="28"/>
          <w:szCs w:val="28"/>
          <w:u w:val="none"/>
        </w:rPr>
        <w:t xml:space="preserve"> церква в </w:t>
      </w:r>
      <w:proofErr w:type="spellStart"/>
      <w:r w:rsidRPr="003A3614">
        <w:rPr>
          <w:rStyle w:val="a3"/>
          <w:rFonts w:ascii="Times New Roman" w:hAnsi="Times New Roman" w:cs="Times New Roman"/>
          <w:color w:val="000000" w:themeColor="text1"/>
          <w:sz w:val="28"/>
          <w:szCs w:val="28"/>
          <w:u w:val="none"/>
        </w:rPr>
        <w:t>Розумівці</w:t>
      </w:r>
      <w:proofErr w:type="spellEnd"/>
      <w:r w:rsidRPr="003A3614">
        <w:rPr>
          <w:rStyle w:val="a3"/>
          <w:rFonts w:ascii="Times New Roman" w:hAnsi="Times New Roman" w:cs="Times New Roman"/>
          <w:color w:val="000000" w:themeColor="text1"/>
          <w:sz w:val="28"/>
          <w:szCs w:val="28"/>
          <w:u w:val="none"/>
        </w:rPr>
        <w:t xml:space="preserve">, пам'ятка архітектури </w:t>
      </w:r>
      <w:proofErr w:type="spellStart"/>
      <w:r w:rsidRPr="003A3614">
        <w:rPr>
          <w:rStyle w:val="a3"/>
          <w:rFonts w:ascii="Times New Roman" w:hAnsi="Times New Roman" w:cs="Times New Roman"/>
          <w:color w:val="000000" w:themeColor="text1"/>
          <w:sz w:val="28"/>
          <w:szCs w:val="28"/>
          <w:u w:val="none"/>
        </w:rPr>
        <w:t>Іллінська</w:t>
      </w:r>
      <w:proofErr w:type="spellEnd"/>
      <w:r w:rsidRPr="003A3614">
        <w:rPr>
          <w:rStyle w:val="a3"/>
          <w:rFonts w:ascii="Times New Roman" w:hAnsi="Times New Roman" w:cs="Times New Roman"/>
          <w:color w:val="000000" w:themeColor="text1"/>
          <w:sz w:val="28"/>
          <w:szCs w:val="28"/>
          <w:u w:val="none"/>
        </w:rPr>
        <w:t xml:space="preserve"> церква 1786 р. у м. </w:t>
      </w:r>
      <w:proofErr w:type="spellStart"/>
      <w:r w:rsidRPr="003A3614">
        <w:rPr>
          <w:rStyle w:val="a3"/>
          <w:rFonts w:ascii="Times New Roman" w:hAnsi="Times New Roman" w:cs="Times New Roman"/>
          <w:color w:val="000000" w:themeColor="text1"/>
          <w:sz w:val="28"/>
          <w:szCs w:val="28"/>
          <w:u w:val="none"/>
        </w:rPr>
        <w:t>Новомиргороді</w:t>
      </w:r>
      <w:proofErr w:type="spellEnd"/>
      <w:r w:rsidRPr="003A3614">
        <w:rPr>
          <w:rStyle w:val="a3"/>
          <w:rFonts w:ascii="Times New Roman" w:hAnsi="Times New Roman" w:cs="Times New Roman"/>
          <w:color w:val="000000" w:themeColor="text1"/>
          <w:sz w:val="28"/>
          <w:szCs w:val="28"/>
          <w:u w:val="none"/>
        </w:rPr>
        <w:t xml:space="preserve">, музей-заповідник </w:t>
      </w:r>
      <w:proofErr w:type="spellStart"/>
      <w:r w:rsidRPr="003A3614">
        <w:rPr>
          <w:rStyle w:val="a3"/>
          <w:rFonts w:ascii="Times New Roman" w:hAnsi="Times New Roman" w:cs="Times New Roman"/>
          <w:color w:val="000000" w:themeColor="text1"/>
          <w:sz w:val="28"/>
          <w:szCs w:val="28"/>
          <w:u w:val="none"/>
        </w:rPr>
        <w:t>І.К.Карпенка</w:t>
      </w:r>
      <w:proofErr w:type="spellEnd"/>
      <w:r w:rsidRPr="003A3614">
        <w:rPr>
          <w:rStyle w:val="a3"/>
          <w:rFonts w:ascii="Times New Roman" w:hAnsi="Times New Roman" w:cs="Times New Roman"/>
          <w:color w:val="000000" w:themeColor="text1"/>
          <w:sz w:val="28"/>
          <w:szCs w:val="28"/>
          <w:u w:val="none"/>
        </w:rPr>
        <w:t>-Карого на хуторі Надія, краєзнавчий музей у м. Кіровограді. Пріоритетними є пізнавальний туризм, сімейний відпочинок.</w:t>
      </w:r>
    </w:p>
    <w:p w:rsidR="003A3614" w:rsidRPr="00F750A8" w:rsidRDefault="003A3614" w:rsidP="003C1187">
      <w:pPr>
        <w:spacing w:after="0"/>
        <w:jc w:val="both"/>
        <w:rPr>
          <w:rStyle w:val="a3"/>
          <w:rFonts w:ascii="Times New Roman" w:hAnsi="Times New Roman" w:cs="Times New Roman"/>
          <w:i/>
          <w:color w:val="000000" w:themeColor="text1"/>
          <w:sz w:val="28"/>
          <w:szCs w:val="28"/>
          <w:u w:val="none"/>
        </w:rPr>
      </w:pPr>
      <w:r w:rsidRPr="00F750A8">
        <w:rPr>
          <w:rStyle w:val="a3"/>
          <w:rFonts w:ascii="Times New Roman" w:hAnsi="Times New Roman" w:cs="Times New Roman"/>
          <w:i/>
          <w:color w:val="000000" w:themeColor="text1"/>
          <w:sz w:val="28"/>
          <w:szCs w:val="28"/>
          <w:u w:val="none"/>
        </w:rPr>
        <w:t>Луганська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xml:space="preserve">Має 87 територій і об'єктів природно-заповідного фонду, серед них такі пам'ятки природи комплексного характеру, як </w:t>
      </w:r>
      <w:proofErr w:type="spellStart"/>
      <w:r w:rsidRPr="003A3614">
        <w:rPr>
          <w:rStyle w:val="a3"/>
          <w:rFonts w:ascii="Times New Roman" w:hAnsi="Times New Roman" w:cs="Times New Roman"/>
          <w:color w:val="000000" w:themeColor="text1"/>
          <w:sz w:val="28"/>
          <w:szCs w:val="28"/>
          <w:u w:val="none"/>
        </w:rPr>
        <w:t>Айдарська</w:t>
      </w:r>
      <w:proofErr w:type="spellEnd"/>
      <w:r w:rsidRPr="003A3614">
        <w:rPr>
          <w:rStyle w:val="a3"/>
          <w:rFonts w:ascii="Times New Roman" w:hAnsi="Times New Roman" w:cs="Times New Roman"/>
          <w:color w:val="000000" w:themeColor="text1"/>
          <w:sz w:val="28"/>
          <w:szCs w:val="28"/>
          <w:u w:val="none"/>
        </w:rPr>
        <w:t xml:space="preserve"> тераса та Конгресів яр, 6 парків-пам'яток садово-паркового мистецтва, у тому числі Гостра Могила, 13 заказників, 48 пам'яток природи, 14 заповідних урочищ. До природних рекреаційних ресурсів належать мінеральні води різних типів. Найцікавішими туристичними об'єктами є пам'ятки природи унікальні крейдяні скелі Баранячі Лоби у смт. </w:t>
      </w:r>
      <w:proofErr w:type="spellStart"/>
      <w:r w:rsidRPr="003A3614">
        <w:rPr>
          <w:rStyle w:val="a3"/>
          <w:rFonts w:ascii="Times New Roman" w:hAnsi="Times New Roman" w:cs="Times New Roman"/>
          <w:color w:val="000000" w:themeColor="text1"/>
          <w:sz w:val="28"/>
          <w:szCs w:val="28"/>
          <w:u w:val="none"/>
        </w:rPr>
        <w:t>Новоайдарі</w:t>
      </w:r>
      <w:proofErr w:type="spellEnd"/>
      <w:r w:rsidRPr="003A3614">
        <w:rPr>
          <w:rStyle w:val="a3"/>
          <w:rFonts w:ascii="Times New Roman" w:hAnsi="Times New Roman" w:cs="Times New Roman"/>
          <w:color w:val="000000" w:themeColor="text1"/>
          <w:sz w:val="28"/>
          <w:szCs w:val="28"/>
          <w:u w:val="none"/>
        </w:rPr>
        <w:t>, Королівські скелі у Луганському заповіднику, меморіальний комплекс "Молода гвардія" у м. Краснодоні. Пріоритетними є оздоровчий туризм, сімейний відпочинок.</w:t>
      </w:r>
    </w:p>
    <w:p w:rsidR="003A3614" w:rsidRPr="00F750A8" w:rsidRDefault="003A3614" w:rsidP="003C1187">
      <w:pPr>
        <w:spacing w:after="0"/>
        <w:jc w:val="both"/>
        <w:rPr>
          <w:rStyle w:val="a3"/>
          <w:rFonts w:ascii="Times New Roman" w:hAnsi="Times New Roman" w:cs="Times New Roman"/>
          <w:i/>
          <w:color w:val="000000" w:themeColor="text1"/>
          <w:sz w:val="28"/>
          <w:szCs w:val="28"/>
          <w:u w:val="none"/>
        </w:rPr>
      </w:pPr>
      <w:r w:rsidRPr="00F750A8">
        <w:rPr>
          <w:rStyle w:val="a3"/>
          <w:rFonts w:ascii="Times New Roman" w:hAnsi="Times New Roman" w:cs="Times New Roman"/>
          <w:i/>
          <w:color w:val="000000" w:themeColor="text1"/>
          <w:sz w:val="28"/>
          <w:szCs w:val="28"/>
          <w:u w:val="none"/>
        </w:rPr>
        <w:t>Львівська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Має 400 територій і об'єктів природно-заповідного фонду, у тому числі державний заповідник "Розточчя", 33 заказники, ботанічний сад Львівського університету, 2 дендропарки, 240 пам'яток природи, 55 парків-пам'яток садово-паркового мистецтва, 61 заповідне урочище. В області є значні курортно-оздоровчі (мінеральні води різних типів і торфові лікувальні грязі), спортивні та туристично-екскурсійні ресурси. До найважливіших об'єктів туризму належать монастирський комплекс у с. Крехові, пам'ятки архітектури XV -XIX ст. у м. Городку, Державний історико-архітектурний заповідник у м. Львові, музей-заповідник "</w:t>
      </w:r>
      <w:proofErr w:type="spellStart"/>
      <w:r w:rsidRPr="003A3614">
        <w:rPr>
          <w:rStyle w:val="a3"/>
          <w:rFonts w:ascii="Times New Roman" w:hAnsi="Times New Roman" w:cs="Times New Roman"/>
          <w:color w:val="000000" w:themeColor="text1"/>
          <w:sz w:val="28"/>
          <w:szCs w:val="28"/>
          <w:u w:val="none"/>
        </w:rPr>
        <w:t>Олеський</w:t>
      </w:r>
      <w:proofErr w:type="spellEnd"/>
      <w:r w:rsidRPr="003A3614">
        <w:rPr>
          <w:rStyle w:val="a3"/>
          <w:rFonts w:ascii="Times New Roman" w:hAnsi="Times New Roman" w:cs="Times New Roman"/>
          <w:color w:val="000000" w:themeColor="text1"/>
          <w:sz w:val="28"/>
          <w:szCs w:val="28"/>
          <w:u w:val="none"/>
        </w:rPr>
        <w:t xml:space="preserve"> замок" у смт. </w:t>
      </w:r>
      <w:proofErr w:type="spellStart"/>
      <w:r w:rsidRPr="003A3614">
        <w:rPr>
          <w:rStyle w:val="a3"/>
          <w:rFonts w:ascii="Times New Roman" w:hAnsi="Times New Roman" w:cs="Times New Roman"/>
          <w:color w:val="000000" w:themeColor="text1"/>
          <w:sz w:val="28"/>
          <w:szCs w:val="28"/>
          <w:u w:val="none"/>
        </w:rPr>
        <w:t>Олеську</w:t>
      </w:r>
      <w:proofErr w:type="spellEnd"/>
      <w:r w:rsidRPr="003A3614">
        <w:rPr>
          <w:rStyle w:val="a3"/>
          <w:rFonts w:ascii="Times New Roman" w:hAnsi="Times New Roman" w:cs="Times New Roman"/>
          <w:color w:val="000000" w:themeColor="text1"/>
          <w:sz w:val="28"/>
          <w:szCs w:val="28"/>
          <w:u w:val="none"/>
        </w:rPr>
        <w:t>, пам'ятки архітектури у мм. Самборі та Дрогобичі. Для області перспективними є пізнавальний, оздоровчий туризм, сімейний відпочинок.</w:t>
      </w:r>
    </w:p>
    <w:p w:rsidR="003A3614" w:rsidRPr="00F750A8" w:rsidRDefault="003A3614" w:rsidP="003C1187">
      <w:pPr>
        <w:spacing w:after="0"/>
        <w:jc w:val="both"/>
        <w:rPr>
          <w:rStyle w:val="a3"/>
          <w:rFonts w:ascii="Times New Roman" w:hAnsi="Times New Roman" w:cs="Times New Roman"/>
          <w:i/>
          <w:color w:val="000000" w:themeColor="text1"/>
          <w:sz w:val="28"/>
          <w:szCs w:val="28"/>
          <w:u w:val="none"/>
        </w:rPr>
      </w:pPr>
      <w:r w:rsidRPr="00F750A8">
        <w:rPr>
          <w:rStyle w:val="a3"/>
          <w:rFonts w:ascii="Times New Roman" w:hAnsi="Times New Roman" w:cs="Times New Roman"/>
          <w:i/>
          <w:color w:val="000000" w:themeColor="text1"/>
          <w:sz w:val="28"/>
          <w:szCs w:val="28"/>
          <w:u w:val="none"/>
        </w:rPr>
        <w:t>Миколаївська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Має 89 територій та об'єктів природно-заповідного фонду: частина Чорноморського біосферного заповідника, 26 заказників, у тому числі лісовий заказник державного значення "</w:t>
      </w:r>
      <w:proofErr w:type="spellStart"/>
      <w:r w:rsidRPr="003A3614">
        <w:rPr>
          <w:rStyle w:val="a3"/>
          <w:rFonts w:ascii="Times New Roman" w:hAnsi="Times New Roman" w:cs="Times New Roman"/>
          <w:color w:val="000000" w:themeColor="text1"/>
          <w:sz w:val="28"/>
          <w:szCs w:val="28"/>
          <w:u w:val="none"/>
        </w:rPr>
        <w:t>Рацинська</w:t>
      </w:r>
      <w:proofErr w:type="spellEnd"/>
      <w:r w:rsidRPr="003A3614">
        <w:rPr>
          <w:rStyle w:val="a3"/>
          <w:rFonts w:ascii="Times New Roman" w:hAnsi="Times New Roman" w:cs="Times New Roman"/>
          <w:color w:val="000000" w:themeColor="text1"/>
          <w:sz w:val="28"/>
          <w:szCs w:val="28"/>
          <w:u w:val="none"/>
        </w:rPr>
        <w:t xml:space="preserve"> дача", 30 пам'яток природи, у тому числі ботанічне урочище "Степок" державного значення, 19 парків-пам'яток садово-паркового мистецтва, у тому числі "</w:t>
      </w:r>
      <w:proofErr w:type="spellStart"/>
      <w:r w:rsidRPr="003A3614">
        <w:rPr>
          <w:rStyle w:val="a3"/>
          <w:rFonts w:ascii="Times New Roman" w:hAnsi="Times New Roman" w:cs="Times New Roman"/>
          <w:color w:val="000000" w:themeColor="text1"/>
          <w:sz w:val="28"/>
          <w:szCs w:val="28"/>
          <w:u w:val="none"/>
        </w:rPr>
        <w:t>Мостовський</w:t>
      </w:r>
      <w:proofErr w:type="spellEnd"/>
      <w:r w:rsidRPr="003A3614">
        <w:rPr>
          <w:rStyle w:val="a3"/>
          <w:rFonts w:ascii="Times New Roman" w:hAnsi="Times New Roman" w:cs="Times New Roman"/>
          <w:color w:val="000000" w:themeColor="text1"/>
          <w:sz w:val="28"/>
          <w:szCs w:val="28"/>
          <w:u w:val="none"/>
        </w:rPr>
        <w:t xml:space="preserve">" державного значення, 13 заповідних урочищ, Миколаївський зоопарк. До природно-рекреаційних ресурсів області належать піщані пляжі на узбережжі Чорного моря, м'який, теплий клімат, мінеральні води, лікувальні грязі та ропа лиманів. Бази відпочинку розташовані головним чином у курортних зонах мм. Очакова, Миколаєва та с. </w:t>
      </w:r>
      <w:proofErr w:type="spellStart"/>
      <w:r w:rsidRPr="003A3614">
        <w:rPr>
          <w:rStyle w:val="a3"/>
          <w:rFonts w:ascii="Times New Roman" w:hAnsi="Times New Roman" w:cs="Times New Roman"/>
          <w:color w:val="000000" w:themeColor="text1"/>
          <w:sz w:val="28"/>
          <w:szCs w:val="28"/>
          <w:u w:val="none"/>
        </w:rPr>
        <w:t>Коблевого</w:t>
      </w:r>
      <w:proofErr w:type="spellEnd"/>
      <w:r w:rsidRPr="003A3614">
        <w:rPr>
          <w:rStyle w:val="a3"/>
          <w:rFonts w:ascii="Times New Roman" w:hAnsi="Times New Roman" w:cs="Times New Roman"/>
          <w:color w:val="000000" w:themeColor="text1"/>
          <w:sz w:val="28"/>
          <w:szCs w:val="28"/>
          <w:u w:val="none"/>
        </w:rPr>
        <w:t>. Серед туристичних об'єктів найвідомішими є: пам'ятка історії VI ст. до н.е. державний заповідник "Ольвія", пам'ятка архітектури Покровська церква 1805 р. у м. Первомайську,</w:t>
      </w:r>
      <w:r w:rsidR="00F750A8">
        <w:rPr>
          <w:rStyle w:val="a3"/>
          <w:rFonts w:ascii="Times New Roman" w:hAnsi="Times New Roman" w:cs="Times New Roman"/>
          <w:color w:val="000000" w:themeColor="text1"/>
          <w:sz w:val="28"/>
          <w:szCs w:val="28"/>
          <w:u w:val="none"/>
        </w:rPr>
        <w:t xml:space="preserve"> </w:t>
      </w:r>
      <w:r w:rsidRPr="003A3614">
        <w:rPr>
          <w:rStyle w:val="a3"/>
          <w:rFonts w:ascii="Times New Roman" w:hAnsi="Times New Roman" w:cs="Times New Roman"/>
          <w:color w:val="000000" w:themeColor="text1"/>
          <w:sz w:val="28"/>
          <w:szCs w:val="28"/>
          <w:u w:val="none"/>
        </w:rPr>
        <w:t xml:space="preserve">музеї - краєзнавчий, художній імені </w:t>
      </w:r>
      <w:proofErr w:type="spellStart"/>
      <w:r w:rsidRPr="003A3614">
        <w:rPr>
          <w:rStyle w:val="a3"/>
          <w:rFonts w:ascii="Times New Roman" w:hAnsi="Times New Roman" w:cs="Times New Roman"/>
          <w:color w:val="000000" w:themeColor="text1"/>
          <w:sz w:val="28"/>
          <w:szCs w:val="28"/>
          <w:u w:val="none"/>
        </w:rPr>
        <w:t>В.В.Верещагіна</w:t>
      </w:r>
      <w:proofErr w:type="spellEnd"/>
      <w:r w:rsidRPr="003A3614">
        <w:rPr>
          <w:rStyle w:val="a3"/>
          <w:rFonts w:ascii="Times New Roman" w:hAnsi="Times New Roman" w:cs="Times New Roman"/>
          <w:color w:val="000000" w:themeColor="text1"/>
          <w:sz w:val="28"/>
          <w:szCs w:val="28"/>
          <w:u w:val="none"/>
        </w:rPr>
        <w:t xml:space="preserve">, суднобудування і флоту в м. Миколаєві, воєнно-історичний імені </w:t>
      </w:r>
      <w:proofErr w:type="spellStart"/>
      <w:r w:rsidRPr="003A3614">
        <w:rPr>
          <w:rStyle w:val="a3"/>
          <w:rFonts w:ascii="Times New Roman" w:hAnsi="Times New Roman" w:cs="Times New Roman"/>
          <w:color w:val="000000" w:themeColor="text1"/>
          <w:sz w:val="28"/>
          <w:szCs w:val="28"/>
          <w:u w:val="none"/>
        </w:rPr>
        <w:t>О.В.Суворова</w:t>
      </w:r>
      <w:proofErr w:type="spellEnd"/>
      <w:r w:rsidRPr="003A3614">
        <w:rPr>
          <w:rStyle w:val="a3"/>
          <w:rFonts w:ascii="Times New Roman" w:hAnsi="Times New Roman" w:cs="Times New Roman"/>
          <w:color w:val="000000" w:themeColor="text1"/>
          <w:sz w:val="28"/>
          <w:szCs w:val="28"/>
          <w:u w:val="none"/>
        </w:rPr>
        <w:t xml:space="preserve">, діорама "Штурм фортеці Очакова у 1788 році російськими військами", мариністичного живопису </w:t>
      </w:r>
      <w:proofErr w:type="spellStart"/>
      <w:r w:rsidRPr="003A3614">
        <w:rPr>
          <w:rStyle w:val="a3"/>
          <w:rFonts w:ascii="Times New Roman" w:hAnsi="Times New Roman" w:cs="Times New Roman"/>
          <w:color w:val="000000" w:themeColor="text1"/>
          <w:sz w:val="28"/>
          <w:szCs w:val="28"/>
          <w:u w:val="none"/>
        </w:rPr>
        <w:t>Р.Г.Судковського</w:t>
      </w:r>
      <w:proofErr w:type="spellEnd"/>
      <w:r w:rsidRPr="003A3614">
        <w:rPr>
          <w:rStyle w:val="a3"/>
          <w:rFonts w:ascii="Times New Roman" w:hAnsi="Times New Roman" w:cs="Times New Roman"/>
          <w:color w:val="000000" w:themeColor="text1"/>
          <w:sz w:val="28"/>
          <w:szCs w:val="28"/>
          <w:u w:val="none"/>
        </w:rPr>
        <w:t xml:space="preserve"> у м. Очакові. Перспективними є оздоровчий, вітрильний туризм, сімейний відпочинок.</w:t>
      </w:r>
    </w:p>
    <w:p w:rsidR="003A3614" w:rsidRPr="00F750A8" w:rsidRDefault="003A3614" w:rsidP="003C1187">
      <w:pPr>
        <w:spacing w:after="0"/>
        <w:jc w:val="both"/>
        <w:rPr>
          <w:rStyle w:val="a3"/>
          <w:rFonts w:ascii="Times New Roman" w:hAnsi="Times New Roman" w:cs="Times New Roman"/>
          <w:i/>
          <w:color w:val="000000" w:themeColor="text1"/>
          <w:sz w:val="28"/>
          <w:szCs w:val="28"/>
          <w:u w:val="none"/>
        </w:rPr>
      </w:pPr>
      <w:r w:rsidRPr="00F750A8">
        <w:rPr>
          <w:rStyle w:val="a3"/>
          <w:rFonts w:ascii="Times New Roman" w:hAnsi="Times New Roman" w:cs="Times New Roman"/>
          <w:i/>
          <w:color w:val="000000" w:themeColor="text1"/>
          <w:sz w:val="28"/>
          <w:szCs w:val="28"/>
          <w:u w:val="none"/>
        </w:rPr>
        <w:t>Одеська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xml:space="preserve">Має 92 природно-заповідні території та об'єкти, у тому числі державного значення -заповідник "Дунайські плавні", 5 заказників, 2 пам'ятки природи, ботанічний сад Одеського державного університету, Одеський зоопарк, </w:t>
      </w:r>
      <w:proofErr w:type="spellStart"/>
      <w:r w:rsidRPr="003A3614">
        <w:rPr>
          <w:rStyle w:val="a3"/>
          <w:rFonts w:ascii="Times New Roman" w:hAnsi="Times New Roman" w:cs="Times New Roman"/>
          <w:color w:val="000000" w:themeColor="text1"/>
          <w:sz w:val="28"/>
          <w:szCs w:val="28"/>
          <w:u w:val="none"/>
        </w:rPr>
        <w:t>Кардамичівський</w:t>
      </w:r>
      <w:proofErr w:type="spellEnd"/>
      <w:r w:rsidRPr="003A3614">
        <w:rPr>
          <w:rStyle w:val="a3"/>
          <w:rFonts w:ascii="Times New Roman" w:hAnsi="Times New Roman" w:cs="Times New Roman"/>
          <w:color w:val="000000" w:themeColor="text1"/>
          <w:sz w:val="28"/>
          <w:szCs w:val="28"/>
          <w:u w:val="none"/>
        </w:rPr>
        <w:t xml:space="preserve"> парк-пам'ятка садово-паркового мистецтва та місцевого значення - 17 заказників, 42 пам'ятки природи, 19 парків-пам'яток садово-паркового мистецтва, 2 заповідні урочища. Курортно-рекреаційне господарство відіграє в області важливу роль. Сприятливі кліматичні умови примор'я, численні пляжі, тепла морська вода, лікувальні грязі та мінеральні джерела зумовлюють його загальнодержавне значення. Серед об'єктів туризму найбільше значення мають художній, історико-краєзнавчий, археологічний, літературний музеї та музей морського флоту в м. Одесі, пам'ятки архітектури XIII - XIX ст., у тому числі фортеця у м. Білгороді-Дністровському, катакомби, музей партизанської слави у смт. </w:t>
      </w:r>
      <w:proofErr w:type="spellStart"/>
      <w:r w:rsidRPr="003A3614">
        <w:rPr>
          <w:rStyle w:val="a3"/>
          <w:rFonts w:ascii="Times New Roman" w:hAnsi="Times New Roman" w:cs="Times New Roman"/>
          <w:color w:val="000000" w:themeColor="text1"/>
          <w:sz w:val="28"/>
          <w:szCs w:val="28"/>
          <w:u w:val="none"/>
        </w:rPr>
        <w:t>Нерубайському</w:t>
      </w:r>
      <w:proofErr w:type="spellEnd"/>
      <w:r w:rsidRPr="003A3614">
        <w:rPr>
          <w:rStyle w:val="a3"/>
          <w:rFonts w:ascii="Times New Roman" w:hAnsi="Times New Roman" w:cs="Times New Roman"/>
          <w:color w:val="000000" w:themeColor="text1"/>
          <w:sz w:val="28"/>
          <w:szCs w:val="28"/>
          <w:u w:val="none"/>
        </w:rPr>
        <w:t>. Для області перспективними є пізнавальний, оздоровчий, вітрильний туризм і сімейний відпочинок.</w:t>
      </w:r>
    </w:p>
    <w:p w:rsidR="003A3614" w:rsidRPr="00F750A8" w:rsidRDefault="003A3614" w:rsidP="003C1187">
      <w:pPr>
        <w:spacing w:after="0"/>
        <w:jc w:val="both"/>
        <w:rPr>
          <w:rStyle w:val="a3"/>
          <w:rFonts w:ascii="Times New Roman" w:hAnsi="Times New Roman" w:cs="Times New Roman"/>
          <w:i/>
          <w:color w:val="000000" w:themeColor="text1"/>
          <w:sz w:val="28"/>
          <w:szCs w:val="28"/>
          <w:u w:val="none"/>
        </w:rPr>
      </w:pPr>
      <w:r w:rsidRPr="00F750A8">
        <w:rPr>
          <w:rStyle w:val="a3"/>
          <w:rFonts w:ascii="Times New Roman" w:hAnsi="Times New Roman" w:cs="Times New Roman"/>
          <w:i/>
          <w:color w:val="000000" w:themeColor="text1"/>
          <w:sz w:val="28"/>
          <w:szCs w:val="28"/>
          <w:u w:val="none"/>
        </w:rPr>
        <w:t>Полтавська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xml:space="preserve">Має 169 територій та об'єктів природно-заповідного фонду: 46 заказників (11 -державного значення), 92 пам'ятки природи (1 - державного значення), </w:t>
      </w:r>
      <w:proofErr w:type="spellStart"/>
      <w:r w:rsidRPr="003A3614">
        <w:rPr>
          <w:rStyle w:val="a3"/>
          <w:rFonts w:ascii="Times New Roman" w:hAnsi="Times New Roman" w:cs="Times New Roman"/>
          <w:color w:val="000000" w:themeColor="text1"/>
          <w:sz w:val="28"/>
          <w:szCs w:val="28"/>
          <w:u w:val="none"/>
        </w:rPr>
        <w:t>Устимівський</w:t>
      </w:r>
      <w:proofErr w:type="spellEnd"/>
      <w:r w:rsidRPr="003A3614">
        <w:rPr>
          <w:rStyle w:val="a3"/>
          <w:rFonts w:ascii="Times New Roman" w:hAnsi="Times New Roman" w:cs="Times New Roman"/>
          <w:color w:val="000000" w:themeColor="text1"/>
          <w:sz w:val="28"/>
          <w:szCs w:val="28"/>
          <w:u w:val="none"/>
        </w:rPr>
        <w:t xml:space="preserve"> дендропарк, 20 парків-пам'яток садово-паркового мистецтва (4 - державного значення), 10 заповідних урочищ. Кліматичні умови, густа мережа річок, численні водоймища у поєднанні з мальовничими краєвидами, джерела мінеральних вод відомих курортів м. Миргорода і с. </w:t>
      </w:r>
      <w:proofErr w:type="spellStart"/>
      <w:r w:rsidRPr="003A3614">
        <w:rPr>
          <w:rStyle w:val="a3"/>
          <w:rFonts w:ascii="Times New Roman" w:hAnsi="Times New Roman" w:cs="Times New Roman"/>
          <w:color w:val="000000" w:themeColor="text1"/>
          <w:sz w:val="28"/>
          <w:szCs w:val="28"/>
          <w:u w:val="none"/>
        </w:rPr>
        <w:t>Ліщинівки</w:t>
      </w:r>
      <w:proofErr w:type="spellEnd"/>
      <w:r w:rsidRPr="003A3614">
        <w:rPr>
          <w:rStyle w:val="a3"/>
          <w:rFonts w:ascii="Times New Roman" w:hAnsi="Times New Roman" w:cs="Times New Roman"/>
          <w:color w:val="000000" w:themeColor="text1"/>
          <w:sz w:val="28"/>
          <w:szCs w:val="28"/>
          <w:u w:val="none"/>
        </w:rPr>
        <w:t xml:space="preserve"> сприяють організації туристично-рекреаційної діяльності в області. Найзначніші туристичні об'єкти: пам'ятка архітектури </w:t>
      </w:r>
      <w:proofErr w:type="spellStart"/>
      <w:r w:rsidRPr="003A3614">
        <w:rPr>
          <w:rStyle w:val="a3"/>
          <w:rFonts w:ascii="Times New Roman" w:hAnsi="Times New Roman" w:cs="Times New Roman"/>
          <w:color w:val="000000" w:themeColor="text1"/>
          <w:sz w:val="28"/>
          <w:szCs w:val="28"/>
          <w:u w:val="none"/>
        </w:rPr>
        <w:t>Мгарський</w:t>
      </w:r>
      <w:proofErr w:type="spellEnd"/>
      <w:r w:rsidRPr="003A3614">
        <w:rPr>
          <w:rStyle w:val="a3"/>
          <w:rFonts w:ascii="Times New Roman" w:hAnsi="Times New Roman" w:cs="Times New Roman"/>
          <w:color w:val="000000" w:themeColor="text1"/>
          <w:sz w:val="28"/>
          <w:szCs w:val="28"/>
          <w:u w:val="none"/>
        </w:rPr>
        <w:t xml:space="preserve"> монастир XVII - XIX ст., скіфське городище VI-III ст. до н. е. у с. </w:t>
      </w:r>
      <w:proofErr w:type="spellStart"/>
      <w:r w:rsidRPr="003A3614">
        <w:rPr>
          <w:rStyle w:val="a3"/>
          <w:rFonts w:ascii="Times New Roman" w:hAnsi="Times New Roman" w:cs="Times New Roman"/>
          <w:color w:val="000000" w:themeColor="text1"/>
          <w:sz w:val="28"/>
          <w:szCs w:val="28"/>
          <w:u w:val="none"/>
        </w:rPr>
        <w:t>Більську</w:t>
      </w:r>
      <w:proofErr w:type="spellEnd"/>
      <w:r w:rsidRPr="003A3614">
        <w:rPr>
          <w:rStyle w:val="a3"/>
          <w:rFonts w:ascii="Times New Roman" w:hAnsi="Times New Roman" w:cs="Times New Roman"/>
          <w:color w:val="000000" w:themeColor="text1"/>
          <w:sz w:val="28"/>
          <w:szCs w:val="28"/>
          <w:u w:val="none"/>
        </w:rPr>
        <w:t xml:space="preserve">, Троїцька та Миколаївська церкви, дзвіниця та тріумфальна арка в смт Диканьці, пам'ятки архітектури й музеї - краєзнавчий, художній, літературно-меморіальні Панаса Мирного та </w:t>
      </w:r>
      <w:proofErr w:type="spellStart"/>
      <w:r w:rsidRPr="003A3614">
        <w:rPr>
          <w:rStyle w:val="a3"/>
          <w:rFonts w:ascii="Times New Roman" w:hAnsi="Times New Roman" w:cs="Times New Roman"/>
          <w:color w:val="000000" w:themeColor="text1"/>
          <w:sz w:val="28"/>
          <w:szCs w:val="28"/>
          <w:u w:val="none"/>
        </w:rPr>
        <w:t>В.Г.Короленка</w:t>
      </w:r>
      <w:proofErr w:type="spellEnd"/>
      <w:r w:rsidRPr="003A3614">
        <w:rPr>
          <w:rStyle w:val="a3"/>
          <w:rFonts w:ascii="Times New Roman" w:hAnsi="Times New Roman" w:cs="Times New Roman"/>
          <w:color w:val="000000" w:themeColor="text1"/>
          <w:sz w:val="28"/>
          <w:szCs w:val="28"/>
          <w:u w:val="none"/>
        </w:rPr>
        <w:t>, музей-садиба</w:t>
      </w:r>
      <w:r w:rsidR="00634DA1">
        <w:rPr>
          <w:rStyle w:val="a3"/>
          <w:rFonts w:ascii="Times New Roman" w:hAnsi="Times New Roman" w:cs="Times New Roman"/>
          <w:color w:val="000000" w:themeColor="text1"/>
          <w:sz w:val="28"/>
          <w:szCs w:val="28"/>
          <w:u w:val="none"/>
        </w:rPr>
        <w:t xml:space="preserve"> </w:t>
      </w:r>
      <w:proofErr w:type="spellStart"/>
      <w:r w:rsidRPr="003A3614">
        <w:rPr>
          <w:rStyle w:val="a3"/>
          <w:rFonts w:ascii="Times New Roman" w:hAnsi="Times New Roman" w:cs="Times New Roman"/>
          <w:color w:val="000000" w:themeColor="text1"/>
          <w:sz w:val="28"/>
          <w:szCs w:val="28"/>
          <w:u w:val="none"/>
        </w:rPr>
        <w:t>І.П.Котляревського</w:t>
      </w:r>
      <w:proofErr w:type="spellEnd"/>
      <w:r w:rsidRPr="003A3614">
        <w:rPr>
          <w:rStyle w:val="a3"/>
          <w:rFonts w:ascii="Times New Roman" w:hAnsi="Times New Roman" w:cs="Times New Roman"/>
          <w:color w:val="000000" w:themeColor="text1"/>
          <w:sz w:val="28"/>
          <w:szCs w:val="28"/>
          <w:u w:val="none"/>
        </w:rPr>
        <w:t xml:space="preserve"> у м. Полтаві, музей </w:t>
      </w:r>
      <w:proofErr w:type="spellStart"/>
      <w:r w:rsidRPr="003A3614">
        <w:rPr>
          <w:rStyle w:val="a3"/>
          <w:rFonts w:ascii="Times New Roman" w:hAnsi="Times New Roman" w:cs="Times New Roman"/>
          <w:color w:val="000000" w:themeColor="text1"/>
          <w:sz w:val="28"/>
          <w:szCs w:val="28"/>
          <w:u w:val="none"/>
        </w:rPr>
        <w:t>М.В.Гоголя</w:t>
      </w:r>
      <w:proofErr w:type="spellEnd"/>
      <w:r w:rsidRPr="003A3614">
        <w:rPr>
          <w:rStyle w:val="a3"/>
          <w:rFonts w:ascii="Times New Roman" w:hAnsi="Times New Roman" w:cs="Times New Roman"/>
          <w:color w:val="000000" w:themeColor="text1"/>
          <w:sz w:val="28"/>
          <w:szCs w:val="28"/>
          <w:u w:val="none"/>
        </w:rPr>
        <w:t xml:space="preserve"> у с. Великих Сорочинцях та заповідник-музей </w:t>
      </w:r>
      <w:proofErr w:type="spellStart"/>
      <w:r w:rsidRPr="003A3614">
        <w:rPr>
          <w:rStyle w:val="a3"/>
          <w:rFonts w:ascii="Times New Roman" w:hAnsi="Times New Roman" w:cs="Times New Roman"/>
          <w:color w:val="000000" w:themeColor="text1"/>
          <w:sz w:val="28"/>
          <w:szCs w:val="28"/>
          <w:u w:val="none"/>
        </w:rPr>
        <w:t>М.В.Гоголя</w:t>
      </w:r>
      <w:proofErr w:type="spellEnd"/>
      <w:r w:rsidRPr="003A3614">
        <w:rPr>
          <w:rStyle w:val="a3"/>
          <w:rFonts w:ascii="Times New Roman" w:hAnsi="Times New Roman" w:cs="Times New Roman"/>
          <w:color w:val="000000" w:themeColor="text1"/>
          <w:sz w:val="28"/>
          <w:szCs w:val="28"/>
          <w:u w:val="none"/>
        </w:rPr>
        <w:t xml:space="preserve"> у с. Гоголевому (Василівці), історико-культурний заповідник "Поле Полтавської битви". Для області перспективними є оздоровчий, пізнавальний, кінний туризм, сімейний відпочинок.</w:t>
      </w:r>
    </w:p>
    <w:p w:rsidR="003A3614" w:rsidRPr="00634DA1" w:rsidRDefault="003A3614" w:rsidP="003C1187">
      <w:pPr>
        <w:spacing w:after="0"/>
        <w:jc w:val="both"/>
        <w:rPr>
          <w:rStyle w:val="a3"/>
          <w:rFonts w:ascii="Times New Roman" w:hAnsi="Times New Roman" w:cs="Times New Roman"/>
          <w:i/>
          <w:color w:val="000000" w:themeColor="text1"/>
          <w:sz w:val="28"/>
          <w:szCs w:val="28"/>
          <w:u w:val="none"/>
        </w:rPr>
      </w:pPr>
      <w:r w:rsidRPr="00634DA1">
        <w:rPr>
          <w:rStyle w:val="a3"/>
          <w:rFonts w:ascii="Times New Roman" w:hAnsi="Times New Roman" w:cs="Times New Roman"/>
          <w:i/>
          <w:color w:val="000000" w:themeColor="text1"/>
          <w:sz w:val="28"/>
          <w:szCs w:val="28"/>
          <w:u w:val="none"/>
        </w:rPr>
        <w:t>Рівненська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Має 227 територій та об'єктів природно-заповідного фонду, у тому числі державного значення - 17 заказників, 8 пам'яток природи, 2 пам'ятки садово-паркового мистецтва та місцевого значення - 91 заказник, 36 пам'яток природи, 9 парків-пам'яток садово-паркового мистецтва, 63 заповідні урочища. Сприятливі кліматичні умови, значні масиви лісів, річки, озера, лікувальні торфові грязі та мінеральні води створюють рекреаційні ресурси області. Найцікавішими туристично-екскурсійними об'єктами є: музей-заповідник "Козацькі могили" на о. Журавлиха, історико-культурний заповідник у м. Острозі, палацові та монастирські комплекси у мм. Дубні і Корці, архітектурні пам'ятки XVIII - XIX ст. у м. Рівному та інші. Для області перспективними є пізнавальний, оздоровчий туризм та сімейний відпочинок.</w:t>
      </w:r>
    </w:p>
    <w:p w:rsidR="003A3614" w:rsidRPr="00634DA1" w:rsidRDefault="003A3614" w:rsidP="003C1187">
      <w:pPr>
        <w:spacing w:after="0"/>
        <w:jc w:val="both"/>
        <w:rPr>
          <w:rStyle w:val="a3"/>
          <w:rFonts w:ascii="Times New Roman" w:hAnsi="Times New Roman" w:cs="Times New Roman"/>
          <w:i/>
          <w:color w:val="000000" w:themeColor="text1"/>
          <w:sz w:val="28"/>
          <w:szCs w:val="28"/>
          <w:u w:val="none"/>
        </w:rPr>
      </w:pPr>
      <w:r w:rsidRPr="00634DA1">
        <w:rPr>
          <w:rStyle w:val="a3"/>
          <w:rFonts w:ascii="Times New Roman" w:hAnsi="Times New Roman" w:cs="Times New Roman"/>
          <w:i/>
          <w:color w:val="000000" w:themeColor="text1"/>
          <w:sz w:val="28"/>
          <w:szCs w:val="28"/>
          <w:u w:val="none"/>
        </w:rPr>
        <w:t>Сумська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xml:space="preserve">Має 168 територій та об'єктів природно-заповідного фонду, у тому числі відділення Українського степового заповідника Михайлівську цілину, 50 заказників (10 - державного значення), 55 пам'яток природи (2 - державного значення), дендропарк, 19 парків-пам'яток садово-паркового мистецтва, 43 заповідних урочища. Область має сприятливі кліматичні умови, приваблює мальовничими берегами численних річок, джерелами питної води з цінними лікувальними та смаковими якостями. До важливих рекреаційних ресурсів Сумщини належать ліси. Найбільший інтерес у туристів викликають пам'ятки архітектури XVII - XIX ст. у м. Путивлі, садово-паркового мистецтва та архітектури у смт </w:t>
      </w:r>
      <w:proofErr w:type="spellStart"/>
      <w:r w:rsidRPr="003A3614">
        <w:rPr>
          <w:rStyle w:val="a3"/>
          <w:rFonts w:ascii="Times New Roman" w:hAnsi="Times New Roman" w:cs="Times New Roman"/>
          <w:color w:val="000000" w:themeColor="text1"/>
          <w:sz w:val="28"/>
          <w:szCs w:val="28"/>
          <w:u w:val="none"/>
        </w:rPr>
        <w:t>Кияниці</w:t>
      </w:r>
      <w:proofErr w:type="spellEnd"/>
      <w:r w:rsidRPr="003A3614">
        <w:rPr>
          <w:rStyle w:val="a3"/>
          <w:rFonts w:ascii="Times New Roman" w:hAnsi="Times New Roman" w:cs="Times New Roman"/>
          <w:color w:val="000000" w:themeColor="text1"/>
          <w:sz w:val="28"/>
          <w:szCs w:val="28"/>
          <w:u w:val="none"/>
        </w:rPr>
        <w:t xml:space="preserve">, музеї - художній і </w:t>
      </w:r>
      <w:proofErr w:type="spellStart"/>
      <w:r w:rsidRPr="003A3614">
        <w:rPr>
          <w:rStyle w:val="a3"/>
          <w:rFonts w:ascii="Times New Roman" w:hAnsi="Times New Roman" w:cs="Times New Roman"/>
          <w:color w:val="000000" w:themeColor="text1"/>
          <w:sz w:val="28"/>
          <w:szCs w:val="28"/>
          <w:u w:val="none"/>
        </w:rPr>
        <w:t>декоративно</w:t>
      </w:r>
      <w:proofErr w:type="spellEnd"/>
      <w:r w:rsidRPr="003A3614">
        <w:rPr>
          <w:rStyle w:val="a3"/>
          <w:rFonts w:ascii="Times New Roman" w:hAnsi="Times New Roman" w:cs="Times New Roman"/>
          <w:color w:val="000000" w:themeColor="text1"/>
          <w:sz w:val="28"/>
          <w:szCs w:val="28"/>
          <w:u w:val="none"/>
        </w:rPr>
        <w:t xml:space="preserve">-ужиткового мистецтва, будинок-музей </w:t>
      </w:r>
      <w:proofErr w:type="spellStart"/>
      <w:r w:rsidRPr="003A3614">
        <w:rPr>
          <w:rStyle w:val="a3"/>
          <w:rFonts w:ascii="Times New Roman" w:hAnsi="Times New Roman" w:cs="Times New Roman"/>
          <w:color w:val="000000" w:themeColor="text1"/>
          <w:sz w:val="28"/>
          <w:szCs w:val="28"/>
          <w:u w:val="none"/>
        </w:rPr>
        <w:t>Д.П.Чехова</w:t>
      </w:r>
      <w:proofErr w:type="spellEnd"/>
      <w:r w:rsidRPr="003A3614">
        <w:rPr>
          <w:rStyle w:val="a3"/>
          <w:rFonts w:ascii="Times New Roman" w:hAnsi="Times New Roman" w:cs="Times New Roman"/>
          <w:color w:val="000000" w:themeColor="text1"/>
          <w:sz w:val="28"/>
          <w:szCs w:val="28"/>
          <w:u w:val="none"/>
        </w:rPr>
        <w:t xml:space="preserve"> у м. Сумах, пам'ятки архітектури XVIII - XIX ст. у мм. Ромнах, Лебедині та Охтирці. Перспективними є сімейний відпочинок, пізнавальний і водний туризм.</w:t>
      </w:r>
    </w:p>
    <w:p w:rsidR="003A3614" w:rsidRPr="00634DA1" w:rsidRDefault="003A3614" w:rsidP="003C1187">
      <w:pPr>
        <w:spacing w:after="0"/>
        <w:jc w:val="both"/>
        <w:rPr>
          <w:rStyle w:val="a3"/>
          <w:rFonts w:ascii="Times New Roman" w:hAnsi="Times New Roman" w:cs="Times New Roman"/>
          <w:i/>
          <w:color w:val="000000" w:themeColor="text1"/>
          <w:sz w:val="28"/>
          <w:szCs w:val="28"/>
          <w:u w:val="none"/>
        </w:rPr>
      </w:pPr>
      <w:r w:rsidRPr="00634DA1">
        <w:rPr>
          <w:rStyle w:val="a3"/>
          <w:rFonts w:ascii="Times New Roman" w:hAnsi="Times New Roman" w:cs="Times New Roman"/>
          <w:i/>
          <w:color w:val="000000" w:themeColor="text1"/>
          <w:sz w:val="28"/>
          <w:szCs w:val="28"/>
          <w:u w:val="none"/>
        </w:rPr>
        <w:t>Тернопільська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Має 421 територію та об'єкт природно-заповідного фонду, в тому числі заповідник "</w:t>
      </w:r>
      <w:proofErr w:type="spellStart"/>
      <w:r w:rsidRPr="003A3614">
        <w:rPr>
          <w:rStyle w:val="a3"/>
          <w:rFonts w:ascii="Times New Roman" w:hAnsi="Times New Roman" w:cs="Times New Roman"/>
          <w:color w:val="000000" w:themeColor="text1"/>
          <w:sz w:val="28"/>
          <w:szCs w:val="28"/>
          <w:u w:val="none"/>
        </w:rPr>
        <w:t>Медобори</w:t>
      </w:r>
      <w:proofErr w:type="spellEnd"/>
      <w:r w:rsidRPr="003A3614">
        <w:rPr>
          <w:rStyle w:val="a3"/>
          <w:rFonts w:ascii="Times New Roman" w:hAnsi="Times New Roman" w:cs="Times New Roman"/>
          <w:color w:val="000000" w:themeColor="text1"/>
          <w:sz w:val="28"/>
          <w:szCs w:val="28"/>
          <w:u w:val="none"/>
        </w:rPr>
        <w:t xml:space="preserve">", 89 заказників (15 - державного значення), 308 пам'яток природи (12 -державного значення), 18 парків-пам'яток садово-паркового мистецтва (4 - державного значення). Сприятливі кліматичні умови, мальовничі ландшафти, ліси, річки, джерела мінеральної води та лікувальні грязі, відомий кліматичний курорт Заліщики створюють рекреаційні ресурси області. Найцікавішими об'єктами туризму є пам'ятки архітектури XII -XIX ст. у м. </w:t>
      </w:r>
      <w:proofErr w:type="spellStart"/>
      <w:r w:rsidRPr="003A3614">
        <w:rPr>
          <w:rStyle w:val="a3"/>
          <w:rFonts w:ascii="Times New Roman" w:hAnsi="Times New Roman" w:cs="Times New Roman"/>
          <w:color w:val="000000" w:themeColor="text1"/>
          <w:sz w:val="28"/>
          <w:szCs w:val="28"/>
          <w:u w:val="none"/>
        </w:rPr>
        <w:t>Кременці</w:t>
      </w:r>
      <w:proofErr w:type="spellEnd"/>
      <w:r w:rsidRPr="003A3614">
        <w:rPr>
          <w:rStyle w:val="a3"/>
          <w:rFonts w:ascii="Times New Roman" w:hAnsi="Times New Roman" w:cs="Times New Roman"/>
          <w:color w:val="000000" w:themeColor="text1"/>
          <w:sz w:val="28"/>
          <w:szCs w:val="28"/>
          <w:u w:val="none"/>
        </w:rPr>
        <w:t xml:space="preserve">, Почаївська лавра та музей духовної культури України у м. Почаєві, картинна галерея у м. Тернополі, найбільша у світі гіпсова печера "Кришталева" з мінеральними джерелами у с. </w:t>
      </w:r>
      <w:proofErr w:type="spellStart"/>
      <w:r w:rsidRPr="003A3614">
        <w:rPr>
          <w:rStyle w:val="a3"/>
          <w:rFonts w:ascii="Times New Roman" w:hAnsi="Times New Roman" w:cs="Times New Roman"/>
          <w:color w:val="000000" w:themeColor="text1"/>
          <w:sz w:val="28"/>
          <w:szCs w:val="28"/>
          <w:u w:val="none"/>
        </w:rPr>
        <w:t>Кривчому</w:t>
      </w:r>
      <w:proofErr w:type="spellEnd"/>
      <w:r w:rsidRPr="003A3614">
        <w:rPr>
          <w:rStyle w:val="a3"/>
          <w:rFonts w:ascii="Times New Roman" w:hAnsi="Times New Roman" w:cs="Times New Roman"/>
          <w:color w:val="000000" w:themeColor="text1"/>
          <w:sz w:val="28"/>
          <w:szCs w:val="28"/>
          <w:u w:val="none"/>
        </w:rPr>
        <w:t>. Перспективними є оздоровчий, пізнавальний та спелеотуризм, сімейний відпочинок.</w:t>
      </w:r>
    </w:p>
    <w:p w:rsidR="003A3614" w:rsidRPr="00634DA1" w:rsidRDefault="003A3614" w:rsidP="003C1187">
      <w:pPr>
        <w:spacing w:after="0"/>
        <w:jc w:val="both"/>
        <w:rPr>
          <w:rStyle w:val="a3"/>
          <w:rFonts w:ascii="Times New Roman" w:hAnsi="Times New Roman" w:cs="Times New Roman"/>
          <w:i/>
          <w:color w:val="000000" w:themeColor="text1"/>
          <w:sz w:val="28"/>
          <w:szCs w:val="28"/>
          <w:u w:val="none"/>
        </w:rPr>
      </w:pPr>
      <w:r w:rsidRPr="00634DA1">
        <w:rPr>
          <w:rStyle w:val="a3"/>
          <w:rFonts w:ascii="Times New Roman" w:hAnsi="Times New Roman" w:cs="Times New Roman"/>
          <w:i/>
          <w:color w:val="000000" w:themeColor="text1"/>
          <w:sz w:val="28"/>
          <w:szCs w:val="28"/>
          <w:u w:val="none"/>
        </w:rPr>
        <w:t>Харківська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Має 135 територій та об'єктів природно-заповідного фонду, з них державного значення - 2 заказники (</w:t>
      </w:r>
      <w:proofErr w:type="spellStart"/>
      <w:r w:rsidRPr="003A3614">
        <w:rPr>
          <w:rStyle w:val="a3"/>
          <w:rFonts w:ascii="Times New Roman" w:hAnsi="Times New Roman" w:cs="Times New Roman"/>
          <w:color w:val="000000" w:themeColor="text1"/>
          <w:sz w:val="28"/>
          <w:szCs w:val="28"/>
          <w:u w:val="none"/>
        </w:rPr>
        <w:t>Бурлуцький</w:t>
      </w:r>
      <w:proofErr w:type="spellEnd"/>
      <w:r w:rsidRPr="003A3614">
        <w:rPr>
          <w:rStyle w:val="a3"/>
          <w:rFonts w:ascii="Times New Roman" w:hAnsi="Times New Roman" w:cs="Times New Roman"/>
          <w:color w:val="000000" w:themeColor="text1"/>
          <w:sz w:val="28"/>
          <w:szCs w:val="28"/>
          <w:u w:val="none"/>
        </w:rPr>
        <w:t xml:space="preserve"> і </w:t>
      </w:r>
      <w:proofErr w:type="spellStart"/>
      <w:r w:rsidRPr="003A3614">
        <w:rPr>
          <w:rStyle w:val="a3"/>
          <w:rFonts w:ascii="Times New Roman" w:hAnsi="Times New Roman" w:cs="Times New Roman"/>
          <w:color w:val="000000" w:themeColor="text1"/>
          <w:sz w:val="28"/>
          <w:szCs w:val="28"/>
          <w:u w:val="none"/>
        </w:rPr>
        <w:t>Катеринівський</w:t>
      </w:r>
      <w:proofErr w:type="spellEnd"/>
      <w:r w:rsidRPr="003A3614">
        <w:rPr>
          <w:rStyle w:val="a3"/>
          <w:rFonts w:ascii="Times New Roman" w:hAnsi="Times New Roman" w:cs="Times New Roman"/>
          <w:color w:val="000000" w:themeColor="text1"/>
          <w:sz w:val="28"/>
          <w:szCs w:val="28"/>
          <w:u w:val="none"/>
        </w:rPr>
        <w:t xml:space="preserve">), ботанічний сад і зоопарк у м. Харкові, 4 пам'ятки садово-паркового мистецтва та місцевого значення - 81 заказник, 39 пам'яток природи, 1 парк-пам'ятка садово-паркового мистецтва та 6 заповідних урочищ. Сприятливі кліматичні умови, мальовничі ландшафт, джерела мінеральних вод - рекреаційні ресурси області. Найвідомішими туристичними об'єктами є: меморіальний комплекс українського філософа-просвітителя </w:t>
      </w:r>
      <w:proofErr w:type="spellStart"/>
      <w:r w:rsidRPr="003A3614">
        <w:rPr>
          <w:rStyle w:val="a3"/>
          <w:rFonts w:ascii="Times New Roman" w:hAnsi="Times New Roman" w:cs="Times New Roman"/>
          <w:color w:val="000000" w:themeColor="text1"/>
          <w:sz w:val="28"/>
          <w:szCs w:val="28"/>
          <w:u w:val="none"/>
        </w:rPr>
        <w:t>Г.С.Сковороди</w:t>
      </w:r>
      <w:proofErr w:type="spellEnd"/>
      <w:r w:rsidRPr="003A3614">
        <w:rPr>
          <w:rStyle w:val="a3"/>
          <w:rFonts w:ascii="Times New Roman" w:hAnsi="Times New Roman" w:cs="Times New Roman"/>
          <w:color w:val="000000" w:themeColor="text1"/>
          <w:sz w:val="28"/>
          <w:szCs w:val="28"/>
          <w:u w:val="none"/>
        </w:rPr>
        <w:t xml:space="preserve"> в с. </w:t>
      </w:r>
      <w:proofErr w:type="spellStart"/>
      <w:r w:rsidRPr="003A3614">
        <w:rPr>
          <w:rStyle w:val="a3"/>
          <w:rFonts w:ascii="Times New Roman" w:hAnsi="Times New Roman" w:cs="Times New Roman"/>
          <w:color w:val="000000" w:themeColor="text1"/>
          <w:sz w:val="28"/>
          <w:szCs w:val="28"/>
          <w:u w:val="none"/>
        </w:rPr>
        <w:t>Сковородинівці</w:t>
      </w:r>
      <w:proofErr w:type="spellEnd"/>
      <w:r w:rsidRPr="003A3614">
        <w:rPr>
          <w:rStyle w:val="a3"/>
          <w:rFonts w:ascii="Times New Roman" w:hAnsi="Times New Roman" w:cs="Times New Roman"/>
          <w:color w:val="000000" w:themeColor="text1"/>
          <w:sz w:val="28"/>
          <w:szCs w:val="28"/>
          <w:u w:val="none"/>
        </w:rPr>
        <w:t xml:space="preserve">, пам'ятки архітектури XVII - XIX ст., історичний і художній музеї у м. Харкові, художньо-меморіальний музей живописця </w:t>
      </w:r>
      <w:proofErr w:type="spellStart"/>
      <w:r w:rsidRPr="003A3614">
        <w:rPr>
          <w:rStyle w:val="a3"/>
          <w:rFonts w:ascii="Times New Roman" w:hAnsi="Times New Roman" w:cs="Times New Roman"/>
          <w:color w:val="000000" w:themeColor="text1"/>
          <w:sz w:val="28"/>
          <w:szCs w:val="28"/>
          <w:u w:val="none"/>
        </w:rPr>
        <w:t>І.Ю.Рєпіна</w:t>
      </w:r>
      <w:proofErr w:type="spellEnd"/>
      <w:r w:rsidRPr="003A3614">
        <w:rPr>
          <w:rStyle w:val="a3"/>
          <w:rFonts w:ascii="Times New Roman" w:hAnsi="Times New Roman" w:cs="Times New Roman"/>
          <w:color w:val="000000" w:themeColor="text1"/>
          <w:sz w:val="28"/>
          <w:szCs w:val="28"/>
          <w:u w:val="none"/>
        </w:rPr>
        <w:t xml:space="preserve"> в м. Чугуєві та пам'ятки архітектури XIX ст. у м. Ізюмі. Перспективними є оздоровчий та пізнавальний туризм, сімейний відпочинок.</w:t>
      </w:r>
    </w:p>
    <w:p w:rsidR="003A3614" w:rsidRPr="00634DA1" w:rsidRDefault="003A3614" w:rsidP="003C1187">
      <w:pPr>
        <w:spacing w:after="0"/>
        <w:jc w:val="both"/>
        <w:rPr>
          <w:rStyle w:val="a3"/>
          <w:rFonts w:ascii="Times New Roman" w:hAnsi="Times New Roman" w:cs="Times New Roman"/>
          <w:i/>
          <w:color w:val="000000" w:themeColor="text1"/>
          <w:sz w:val="28"/>
          <w:szCs w:val="28"/>
          <w:u w:val="none"/>
        </w:rPr>
      </w:pPr>
      <w:r w:rsidRPr="00634DA1">
        <w:rPr>
          <w:rStyle w:val="a3"/>
          <w:rFonts w:ascii="Times New Roman" w:hAnsi="Times New Roman" w:cs="Times New Roman"/>
          <w:i/>
          <w:color w:val="000000" w:themeColor="text1"/>
          <w:sz w:val="28"/>
          <w:szCs w:val="28"/>
          <w:u w:val="none"/>
        </w:rPr>
        <w:t>Херсонська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Має 69 територій та об'єктів природно-заповідного фонду, у тому числі 2 біосферні заповідники, 5 заказників державного значення, а також 7 заказників, 32 пам'ятки природи, 12 парків-пам'яток садово-паркового мистецтва та 10 заповідних урочищ місцевого значення. Розвиток курортного господарства та масового відпочинку в області базується на значному природно-рекреаційному потенціалі долин річок Дніпра, Інгульця, узбережжя Каховського водосховища, Дніпровського лиману, Чорного й Азовського морів, курортів мм. Голої Пристані, Скадовська та Арабатської стрілки. Найцікавішими об'єктами туризму є: пам'ятки</w:t>
      </w:r>
      <w:r w:rsidR="00634DA1">
        <w:rPr>
          <w:rStyle w:val="a3"/>
          <w:rFonts w:ascii="Times New Roman" w:hAnsi="Times New Roman" w:cs="Times New Roman"/>
          <w:color w:val="000000" w:themeColor="text1"/>
          <w:sz w:val="28"/>
          <w:szCs w:val="28"/>
          <w:u w:val="none"/>
        </w:rPr>
        <w:t xml:space="preserve"> </w:t>
      </w:r>
      <w:r w:rsidRPr="003A3614">
        <w:rPr>
          <w:rStyle w:val="a3"/>
          <w:rFonts w:ascii="Times New Roman" w:hAnsi="Times New Roman" w:cs="Times New Roman"/>
          <w:color w:val="000000" w:themeColor="text1"/>
          <w:sz w:val="28"/>
          <w:szCs w:val="28"/>
          <w:u w:val="none"/>
        </w:rPr>
        <w:t xml:space="preserve">архітектури XVIII - XIX ст., музеї - краєзнавчий і художній у м. Херсоні, місце розташування Олешківської січі 1711-1728 рр. поблизу м. </w:t>
      </w:r>
      <w:proofErr w:type="spellStart"/>
      <w:r w:rsidRPr="003A3614">
        <w:rPr>
          <w:rStyle w:val="a3"/>
          <w:rFonts w:ascii="Times New Roman" w:hAnsi="Times New Roman" w:cs="Times New Roman"/>
          <w:color w:val="000000" w:themeColor="text1"/>
          <w:sz w:val="28"/>
          <w:szCs w:val="28"/>
          <w:u w:val="none"/>
        </w:rPr>
        <w:t>Цюрупинська</w:t>
      </w:r>
      <w:proofErr w:type="spellEnd"/>
      <w:r w:rsidRPr="003A3614">
        <w:rPr>
          <w:rStyle w:val="a3"/>
          <w:rFonts w:ascii="Times New Roman" w:hAnsi="Times New Roman" w:cs="Times New Roman"/>
          <w:color w:val="000000" w:themeColor="text1"/>
          <w:sz w:val="28"/>
          <w:szCs w:val="28"/>
          <w:u w:val="none"/>
        </w:rPr>
        <w:t xml:space="preserve">, музей флори та фауни Південної України, заповідник Асканія-Нова. Перспективними є оздоровчий, водний, вітрильний та </w:t>
      </w:r>
      <w:proofErr w:type="spellStart"/>
      <w:r w:rsidRPr="003A3614">
        <w:rPr>
          <w:rStyle w:val="a3"/>
          <w:rFonts w:ascii="Times New Roman" w:hAnsi="Times New Roman" w:cs="Times New Roman"/>
          <w:color w:val="000000" w:themeColor="text1"/>
          <w:sz w:val="28"/>
          <w:szCs w:val="28"/>
          <w:u w:val="none"/>
        </w:rPr>
        <w:t>екотуризм</w:t>
      </w:r>
      <w:proofErr w:type="spellEnd"/>
      <w:r w:rsidRPr="003A3614">
        <w:rPr>
          <w:rStyle w:val="a3"/>
          <w:rFonts w:ascii="Times New Roman" w:hAnsi="Times New Roman" w:cs="Times New Roman"/>
          <w:color w:val="000000" w:themeColor="text1"/>
          <w:sz w:val="28"/>
          <w:szCs w:val="28"/>
          <w:u w:val="none"/>
        </w:rPr>
        <w:t>, сімейний відпочинок.</w:t>
      </w:r>
    </w:p>
    <w:p w:rsidR="003A3614" w:rsidRPr="00634DA1" w:rsidRDefault="003A3614" w:rsidP="003C1187">
      <w:pPr>
        <w:spacing w:after="0"/>
        <w:jc w:val="both"/>
        <w:rPr>
          <w:rStyle w:val="a3"/>
          <w:rFonts w:ascii="Times New Roman" w:hAnsi="Times New Roman" w:cs="Times New Roman"/>
          <w:i/>
          <w:color w:val="000000" w:themeColor="text1"/>
          <w:sz w:val="28"/>
          <w:szCs w:val="28"/>
          <w:u w:val="none"/>
        </w:rPr>
      </w:pPr>
      <w:r w:rsidRPr="00634DA1">
        <w:rPr>
          <w:rStyle w:val="a3"/>
          <w:rFonts w:ascii="Times New Roman" w:hAnsi="Times New Roman" w:cs="Times New Roman"/>
          <w:i/>
          <w:color w:val="000000" w:themeColor="text1"/>
          <w:sz w:val="28"/>
          <w:szCs w:val="28"/>
          <w:u w:val="none"/>
        </w:rPr>
        <w:t>Хмельницька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Має 269 територій та об'єктів природно-заповідного фонду: 39 заказників (15 -державного значення), 198 пам'яток природи (4 - державного значення), Кам'янець-Подільський ботанічний сад, 7 заповідних урочищ, 24 парки-пам'ятки садово-паркового мистецтва (8 - державного значення). Природними рекреаційними ресурсами</w:t>
      </w:r>
      <w:r w:rsidR="00634DA1">
        <w:rPr>
          <w:rStyle w:val="a3"/>
          <w:rFonts w:ascii="Times New Roman" w:hAnsi="Times New Roman" w:cs="Times New Roman"/>
          <w:color w:val="000000" w:themeColor="text1"/>
          <w:sz w:val="28"/>
          <w:szCs w:val="28"/>
          <w:u w:val="none"/>
        </w:rPr>
        <w:t xml:space="preserve"> </w:t>
      </w:r>
      <w:r w:rsidRPr="003A3614">
        <w:rPr>
          <w:rStyle w:val="a3"/>
          <w:rFonts w:ascii="Times New Roman" w:hAnsi="Times New Roman" w:cs="Times New Roman"/>
          <w:color w:val="000000" w:themeColor="text1"/>
          <w:sz w:val="28"/>
          <w:szCs w:val="28"/>
          <w:u w:val="none"/>
        </w:rPr>
        <w:t xml:space="preserve">Хмельниччини вважаються сприятливі кліматичні умови, лісові масиви, джерела мінеральних вод. Найвідомішими туристичними об'єктами є пам'ятки архітектури XIV -XVIII ст. у мм. Ізяславі, Старокостянтинові, с. </w:t>
      </w:r>
      <w:proofErr w:type="spellStart"/>
      <w:r w:rsidRPr="003A3614">
        <w:rPr>
          <w:rStyle w:val="a3"/>
          <w:rFonts w:ascii="Times New Roman" w:hAnsi="Times New Roman" w:cs="Times New Roman"/>
          <w:color w:val="000000" w:themeColor="text1"/>
          <w:sz w:val="28"/>
          <w:szCs w:val="28"/>
          <w:u w:val="none"/>
        </w:rPr>
        <w:t>Сутківцях</w:t>
      </w:r>
      <w:proofErr w:type="spellEnd"/>
      <w:r w:rsidRPr="003A3614">
        <w:rPr>
          <w:rStyle w:val="a3"/>
          <w:rFonts w:ascii="Times New Roman" w:hAnsi="Times New Roman" w:cs="Times New Roman"/>
          <w:color w:val="000000" w:themeColor="text1"/>
          <w:sz w:val="28"/>
          <w:szCs w:val="28"/>
          <w:u w:val="none"/>
        </w:rPr>
        <w:t xml:space="preserve"> та смт </w:t>
      </w:r>
      <w:proofErr w:type="spellStart"/>
      <w:r w:rsidRPr="003A3614">
        <w:rPr>
          <w:rStyle w:val="a3"/>
          <w:rFonts w:ascii="Times New Roman" w:hAnsi="Times New Roman" w:cs="Times New Roman"/>
          <w:color w:val="000000" w:themeColor="text1"/>
          <w:sz w:val="28"/>
          <w:szCs w:val="28"/>
          <w:u w:val="none"/>
        </w:rPr>
        <w:t>Меджибожі</w:t>
      </w:r>
      <w:proofErr w:type="spellEnd"/>
      <w:r w:rsidRPr="003A3614">
        <w:rPr>
          <w:rStyle w:val="a3"/>
          <w:rFonts w:ascii="Times New Roman" w:hAnsi="Times New Roman" w:cs="Times New Roman"/>
          <w:color w:val="000000" w:themeColor="text1"/>
          <w:sz w:val="28"/>
          <w:szCs w:val="28"/>
          <w:u w:val="none"/>
        </w:rPr>
        <w:t>, Державний історико-архітектурний заповідник у м. Кам'янці-Подільському. Перспективними є оздоровчий туризм та сімейний відпочинок.</w:t>
      </w:r>
    </w:p>
    <w:p w:rsidR="003A3614" w:rsidRPr="00634DA1" w:rsidRDefault="003A3614" w:rsidP="003C1187">
      <w:pPr>
        <w:spacing w:after="0"/>
        <w:jc w:val="both"/>
        <w:rPr>
          <w:rStyle w:val="a3"/>
          <w:rFonts w:ascii="Times New Roman" w:hAnsi="Times New Roman" w:cs="Times New Roman"/>
          <w:i/>
          <w:color w:val="000000" w:themeColor="text1"/>
          <w:sz w:val="28"/>
          <w:szCs w:val="28"/>
          <w:u w:val="none"/>
        </w:rPr>
      </w:pPr>
      <w:r w:rsidRPr="00634DA1">
        <w:rPr>
          <w:rStyle w:val="a3"/>
          <w:rFonts w:ascii="Times New Roman" w:hAnsi="Times New Roman" w:cs="Times New Roman"/>
          <w:i/>
          <w:color w:val="000000" w:themeColor="text1"/>
          <w:sz w:val="28"/>
          <w:szCs w:val="28"/>
          <w:u w:val="none"/>
        </w:rPr>
        <w:t>Черкаська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xml:space="preserve">Має 381 територію та об'єкт природно-заповідного фонду, зокрема Канівський заповідник, 159 заказників (3 - державного значення), 155 пам'яток природи (10 - державного значення), дендропарк "Софіївка", Черкаський зоопарк, 38 парків-пам'яток садово-паркового мистецтва (6 - державного значення), 26 заповідних урочищ. М'який, </w:t>
      </w:r>
      <w:proofErr w:type="spellStart"/>
      <w:r w:rsidRPr="003A3614">
        <w:rPr>
          <w:rStyle w:val="a3"/>
          <w:rFonts w:ascii="Times New Roman" w:hAnsi="Times New Roman" w:cs="Times New Roman"/>
          <w:color w:val="000000" w:themeColor="text1"/>
          <w:sz w:val="28"/>
          <w:szCs w:val="28"/>
          <w:u w:val="none"/>
        </w:rPr>
        <w:t>помірно</w:t>
      </w:r>
      <w:proofErr w:type="spellEnd"/>
      <w:r w:rsidRPr="003A3614">
        <w:rPr>
          <w:rStyle w:val="a3"/>
          <w:rFonts w:ascii="Times New Roman" w:hAnsi="Times New Roman" w:cs="Times New Roman"/>
          <w:color w:val="000000" w:themeColor="text1"/>
          <w:sz w:val="28"/>
          <w:szCs w:val="28"/>
          <w:u w:val="none"/>
        </w:rPr>
        <w:t xml:space="preserve"> континентальний клімат, мальовничі куточки природи по берегах річок Дніпра, Росі, Тясмину та інших приваблює туристів у область, яка входить до складу Придніпровської рекреаційної зони. Є курорт "</w:t>
      </w:r>
      <w:proofErr w:type="spellStart"/>
      <w:r w:rsidRPr="003A3614">
        <w:rPr>
          <w:rStyle w:val="a3"/>
          <w:rFonts w:ascii="Times New Roman" w:hAnsi="Times New Roman" w:cs="Times New Roman"/>
          <w:color w:val="000000" w:themeColor="text1"/>
          <w:sz w:val="28"/>
          <w:szCs w:val="28"/>
          <w:u w:val="none"/>
        </w:rPr>
        <w:t>Соснівка</w:t>
      </w:r>
      <w:proofErr w:type="spellEnd"/>
      <w:r w:rsidRPr="003A3614">
        <w:rPr>
          <w:rStyle w:val="a3"/>
          <w:rFonts w:ascii="Times New Roman" w:hAnsi="Times New Roman" w:cs="Times New Roman"/>
          <w:color w:val="000000" w:themeColor="text1"/>
          <w:sz w:val="28"/>
          <w:szCs w:val="28"/>
          <w:u w:val="none"/>
        </w:rPr>
        <w:t>". Найцікавішими об'єктами туризму є: пам'ятка архітектури періоду Київської Русі Успенський собор XII ст., Шевченківський національний заповідник у м. Каневі, Державний історико-культурний заповідник "Батьківщина Тараса Шевченка" (</w:t>
      </w:r>
      <w:proofErr w:type="spellStart"/>
      <w:r w:rsidRPr="003A3614">
        <w:rPr>
          <w:rStyle w:val="a3"/>
          <w:rFonts w:ascii="Times New Roman" w:hAnsi="Times New Roman" w:cs="Times New Roman"/>
          <w:color w:val="000000" w:themeColor="text1"/>
          <w:sz w:val="28"/>
          <w:szCs w:val="28"/>
          <w:u w:val="none"/>
        </w:rPr>
        <w:t>сс</w:t>
      </w:r>
      <w:proofErr w:type="spellEnd"/>
      <w:r w:rsidRPr="003A3614">
        <w:rPr>
          <w:rStyle w:val="a3"/>
          <w:rFonts w:ascii="Times New Roman" w:hAnsi="Times New Roman" w:cs="Times New Roman"/>
          <w:color w:val="000000" w:themeColor="text1"/>
          <w:sz w:val="28"/>
          <w:szCs w:val="28"/>
          <w:u w:val="none"/>
        </w:rPr>
        <w:t xml:space="preserve">. Шевченкове, Моринці, </w:t>
      </w:r>
      <w:proofErr w:type="spellStart"/>
      <w:r w:rsidRPr="003A3614">
        <w:rPr>
          <w:rStyle w:val="a3"/>
          <w:rFonts w:ascii="Times New Roman" w:hAnsi="Times New Roman" w:cs="Times New Roman"/>
          <w:color w:val="000000" w:themeColor="text1"/>
          <w:sz w:val="28"/>
          <w:szCs w:val="28"/>
          <w:u w:val="none"/>
        </w:rPr>
        <w:t>Будище</w:t>
      </w:r>
      <w:proofErr w:type="spellEnd"/>
      <w:r w:rsidRPr="003A3614">
        <w:rPr>
          <w:rStyle w:val="a3"/>
          <w:rFonts w:ascii="Times New Roman" w:hAnsi="Times New Roman" w:cs="Times New Roman"/>
          <w:color w:val="000000" w:themeColor="text1"/>
          <w:sz w:val="28"/>
          <w:szCs w:val="28"/>
          <w:u w:val="none"/>
        </w:rPr>
        <w:t xml:space="preserve">, Вільшана), Національний заповідник "Чигирин", музей історії хліборобства із залишками поселення IV ст. до н.е. у м. </w:t>
      </w:r>
      <w:proofErr w:type="spellStart"/>
      <w:r w:rsidRPr="003A3614">
        <w:rPr>
          <w:rStyle w:val="a3"/>
          <w:rFonts w:ascii="Times New Roman" w:hAnsi="Times New Roman" w:cs="Times New Roman"/>
          <w:color w:val="000000" w:themeColor="text1"/>
          <w:sz w:val="28"/>
          <w:szCs w:val="28"/>
          <w:u w:val="none"/>
        </w:rPr>
        <w:t>Тальному</w:t>
      </w:r>
      <w:proofErr w:type="spellEnd"/>
      <w:r w:rsidRPr="003A3614">
        <w:rPr>
          <w:rStyle w:val="a3"/>
          <w:rFonts w:ascii="Times New Roman" w:hAnsi="Times New Roman" w:cs="Times New Roman"/>
          <w:color w:val="000000" w:themeColor="text1"/>
          <w:sz w:val="28"/>
          <w:szCs w:val="28"/>
          <w:u w:val="none"/>
        </w:rPr>
        <w:t xml:space="preserve">, музей історії Корсунь-Шевченківської битви, музей О.С. Пушкіна і </w:t>
      </w:r>
      <w:proofErr w:type="spellStart"/>
      <w:r w:rsidRPr="003A3614">
        <w:rPr>
          <w:rStyle w:val="a3"/>
          <w:rFonts w:ascii="Times New Roman" w:hAnsi="Times New Roman" w:cs="Times New Roman"/>
          <w:color w:val="000000" w:themeColor="text1"/>
          <w:sz w:val="28"/>
          <w:szCs w:val="28"/>
          <w:u w:val="none"/>
        </w:rPr>
        <w:t>П.І.Чайковського</w:t>
      </w:r>
      <w:proofErr w:type="spellEnd"/>
      <w:r w:rsidRPr="003A3614">
        <w:rPr>
          <w:rStyle w:val="a3"/>
          <w:rFonts w:ascii="Times New Roman" w:hAnsi="Times New Roman" w:cs="Times New Roman"/>
          <w:color w:val="000000" w:themeColor="text1"/>
          <w:sz w:val="28"/>
          <w:szCs w:val="28"/>
          <w:u w:val="none"/>
        </w:rPr>
        <w:t xml:space="preserve"> у м. Кам'янці. Перспективними є оздоровчий, пізнавальний туризм та сімейний відпочинок.</w:t>
      </w:r>
    </w:p>
    <w:p w:rsidR="003A3614" w:rsidRPr="00634DA1" w:rsidRDefault="003A3614" w:rsidP="003C1187">
      <w:pPr>
        <w:spacing w:after="0"/>
        <w:jc w:val="both"/>
        <w:rPr>
          <w:rStyle w:val="a3"/>
          <w:rFonts w:ascii="Times New Roman" w:hAnsi="Times New Roman" w:cs="Times New Roman"/>
          <w:i/>
          <w:color w:val="000000" w:themeColor="text1"/>
          <w:sz w:val="28"/>
          <w:szCs w:val="28"/>
          <w:u w:val="none"/>
        </w:rPr>
      </w:pPr>
      <w:r w:rsidRPr="00634DA1">
        <w:rPr>
          <w:rStyle w:val="a3"/>
          <w:rFonts w:ascii="Times New Roman" w:hAnsi="Times New Roman" w:cs="Times New Roman"/>
          <w:i/>
          <w:color w:val="000000" w:themeColor="text1"/>
          <w:sz w:val="28"/>
          <w:szCs w:val="28"/>
          <w:u w:val="none"/>
        </w:rPr>
        <w:t>Чернівецька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xml:space="preserve">Має 243 території та об'єкти природно-заповідного фонду, у тому числі 7 заказників державного значення, 8 пам'яток природи, ботанічний сад і дендропарк Чернівецького державного університету, </w:t>
      </w:r>
      <w:proofErr w:type="spellStart"/>
      <w:r w:rsidRPr="003A3614">
        <w:rPr>
          <w:rStyle w:val="a3"/>
          <w:rFonts w:ascii="Times New Roman" w:hAnsi="Times New Roman" w:cs="Times New Roman"/>
          <w:color w:val="000000" w:themeColor="text1"/>
          <w:sz w:val="28"/>
          <w:szCs w:val="28"/>
          <w:u w:val="none"/>
        </w:rPr>
        <w:t>Сторожинецький</w:t>
      </w:r>
      <w:proofErr w:type="spellEnd"/>
      <w:r w:rsidRPr="003A3614">
        <w:rPr>
          <w:rStyle w:val="a3"/>
          <w:rFonts w:ascii="Times New Roman" w:hAnsi="Times New Roman" w:cs="Times New Roman"/>
          <w:color w:val="000000" w:themeColor="text1"/>
          <w:sz w:val="28"/>
          <w:szCs w:val="28"/>
          <w:u w:val="none"/>
        </w:rPr>
        <w:t xml:space="preserve"> дендропарк, а також 9 заказників, 136 пам'яток природи, 40 парків-пам'яток садово-паркового мистецтва та 39 заповідних урочищ місцевого значення. Сприятливі можливості лікування в області створюють відомі родовища лікувальних грязей та джерела мінеральних вод у Глибоцькому, </w:t>
      </w:r>
      <w:proofErr w:type="spellStart"/>
      <w:r w:rsidRPr="003A3614">
        <w:rPr>
          <w:rStyle w:val="a3"/>
          <w:rFonts w:ascii="Times New Roman" w:hAnsi="Times New Roman" w:cs="Times New Roman"/>
          <w:color w:val="000000" w:themeColor="text1"/>
          <w:sz w:val="28"/>
          <w:szCs w:val="28"/>
          <w:u w:val="none"/>
        </w:rPr>
        <w:t>Сторожинецькому</w:t>
      </w:r>
      <w:proofErr w:type="spellEnd"/>
      <w:r w:rsidRPr="003A3614">
        <w:rPr>
          <w:rStyle w:val="a3"/>
          <w:rFonts w:ascii="Times New Roman" w:hAnsi="Times New Roman" w:cs="Times New Roman"/>
          <w:color w:val="000000" w:themeColor="text1"/>
          <w:sz w:val="28"/>
          <w:szCs w:val="28"/>
          <w:u w:val="none"/>
        </w:rPr>
        <w:t xml:space="preserve">, </w:t>
      </w:r>
      <w:proofErr w:type="spellStart"/>
      <w:r w:rsidRPr="003A3614">
        <w:rPr>
          <w:rStyle w:val="a3"/>
          <w:rFonts w:ascii="Times New Roman" w:hAnsi="Times New Roman" w:cs="Times New Roman"/>
          <w:color w:val="000000" w:themeColor="text1"/>
          <w:sz w:val="28"/>
          <w:szCs w:val="28"/>
          <w:u w:val="none"/>
        </w:rPr>
        <w:t>Путильському</w:t>
      </w:r>
      <w:proofErr w:type="spellEnd"/>
      <w:r w:rsidRPr="003A3614">
        <w:rPr>
          <w:rStyle w:val="a3"/>
          <w:rFonts w:ascii="Times New Roman" w:hAnsi="Times New Roman" w:cs="Times New Roman"/>
          <w:color w:val="000000" w:themeColor="text1"/>
          <w:sz w:val="28"/>
          <w:szCs w:val="28"/>
          <w:u w:val="none"/>
        </w:rPr>
        <w:t xml:space="preserve"> та </w:t>
      </w:r>
      <w:proofErr w:type="spellStart"/>
      <w:r w:rsidRPr="003A3614">
        <w:rPr>
          <w:rStyle w:val="a3"/>
          <w:rFonts w:ascii="Times New Roman" w:hAnsi="Times New Roman" w:cs="Times New Roman"/>
          <w:color w:val="000000" w:themeColor="text1"/>
          <w:sz w:val="28"/>
          <w:szCs w:val="28"/>
          <w:u w:val="none"/>
        </w:rPr>
        <w:t>Вижницькому</w:t>
      </w:r>
      <w:proofErr w:type="spellEnd"/>
      <w:r w:rsidRPr="003A3614">
        <w:rPr>
          <w:rStyle w:val="a3"/>
          <w:rFonts w:ascii="Times New Roman" w:hAnsi="Times New Roman" w:cs="Times New Roman"/>
          <w:color w:val="000000" w:themeColor="text1"/>
          <w:sz w:val="28"/>
          <w:szCs w:val="28"/>
          <w:u w:val="none"/>
        </w:rPr>
        <w:t xml:space="preserve"> районах. Найзначнішими об'єктами туризму є: фортеця XIII -XVIII ст. у м. Хотині, пам'ятки архітектури XVII - XIX ст., музеї - краєзнавчий і народної архітектури та побуту, пам'ятки садово-паркового мистецтва XIX ст. у м. Чернівцях, триярусна печера "Попелюшка" з галереєю та внутрішнім оздобленням біля с. Подвірного. Перспективними є оздоровчий, пізнавальний, водний, </w:t>
      </w:r>
      <w:proofErr w:type="spellStart"/>
      <w:r w:rsidRPr="003A3614">
        <w:rPr>
          <w:rStyle w:val="a3"/>
          <w:rFonts w:ascii="Times New Roman" w:hAnsi="Times New Roman" w:cs="Times New Roman"/>
          <w:color w:val="000000" w:themeColor="text1"/>
          <w:sz w:val="28"/>
          <w:szCs w:val="28"/>
          <w:u w:val="none"/>
        </w:rPr>
        <w:t>екотуризм</w:t>
      </w:r>
      <w:proofErr w:type="spellEnd"/>
      <w:r w:rsidRPr="003A3614">
        <w:rPr>
          <w:rStyle w:val="a3"/>
          <w:rFonts w:ascii="Times New Roman" w:hAnsi="Times New Roman" w:cs="Times New Roman"/>
          <w:color w:val="000000" w:themeColor="text1"/>
          <w:sz w:val="28"/>
          <w:szCs w:val="28"/>
          <w:u w:val="none"/>
        </w:rPr>
        <w:t xml:space="preserve"> та сімейний відпочинок.</w:t>
      </w:r>
    </w:p>
    <w:p w:rsidR="003A3614" w:rsidRPr="00634DA1" w:rsidRDefault="003A3614" w:rsidP="003C1187">
      <w:pPr>
        <w:spacing w:after="0"/>
        <w:jc w:val="both"/>
        <w:rPr>
          <w:rStyle w:val="a3"/>
          <w:rFonts w:ascii="Times New Roman" w:hAnsi="Times New Roman" w:cs="Times New Roman"/>
          <w:i/>
          <w:color w:val="000000" w:themeColor="text1"/>
          <w:sz w:val="28"/>
          <w:szCs w:val="28"/>
          <w:u w:val="none"/>
        </w:rPr>
      </w:pPr>
      <w:r w:rsidRPr="00634DA1">
        <w:rPr>
          <w:rStyle w:val="a3"/>
          <w:rFonts w:ascii="Times New Roman" w:hAnsi="Times New Roman" w:cs="Times New Roman"/>
          <w:i/>
          <w:color w:val="000000" w:themeColor="text1"/>
          <w:sz w:val="28"/>
          <w:szCs w:val="28"/>
          <w:u w:val="none"/>
        </w:rPr>
        <w:t>Чернігівська область</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xml:space="preserve">Має 528 територій та об'єктів природно-заповідного фонду: 332 заказники (4 -державного значення), 127 пам'яток природи (3 - державного значення), Тростянецький дендропарк, Менський зоопарк, 22 парки-пам'ятки садово-паркового мистецтва, у тому числі державного значення у с. </w:t>
      </w:r>
      <w:proofErr w:type="spellStart"/>
      <w:r w:rsidRPr="003A3614">
        <w:rPr>
          <w:rStyle w:val="a3"/>
          <w:rFonts w:ascii="Times New Roman" w:hAnsi="Times New Roman" w:cs="Times New Roman"/>
          <w:color w:val="000000" w:themeColor="text1"/>
          <w:sz w:val="28"/>
          <w:szCs w:val="28"/>
          <w:u w:val="none"/>
        </w:rPr>
        <w:t>Сокиринцях</w:t>
      </w:r>
      <w:proofErr w:type="spellEnd"/>
      <w:r w:rsidRPr="003A3614">
        <w:rPr>
          <w:rStyle w:val="a3"/>
          <w:rFonts w:ascii="Times New Roman" w:hAnsi="Times New Roman" w:cs="Times New Roman"/>
          <w:color w:val="000000" w:themeColor="text1"/>
          <w:sz w:val="28"/>
          <w:szCs w:val="28"/>
          <w:u w:val="none"/>
        </w:rPr>
        <w:t xml:space="preserve">, 45 заповідних урочищ. М'який клімат, мальовничі ландшафти, значні лісові масиви, річки та водоймища створюють багаті природні рекреаційні ресурси Чернігівщини. На терасах Десни та її </w:t>
      </w:r>
      <w:proofErr w:type="spellStart"/>
      <w:r w:rsidRPr="003A3614">
        <w:rPr>
          <w:rStyle w:val="a3"/>
          <w:rFonts w:ascii="Times New Roman" w:hAnsi="Times New Roman" w:cs="Times New Roman"/>
          <w:color w:val="000000" w:themeColor="text1"/>
          <w:sz w:val="28"/>
          <w:szCs w:val="28"/>
          <w:u w:val="none"/>
        </w:rPr>
        <w:t>притоків</w:t>
      </w:r>
      <w:proofErr w:type="spellEnd"/>
      <w:r w:rsidRPr="003A3614">
        <w:rPr>
          <w:rStyle w:val="a3"/>
          <w:rFonts w:ascii="Times New Roman" w:hAnsi="Times New Roman" w:cs="Times New Roman"/>
          <w:color w:val="000000" w:themeColor="text1"/>
          <w:sz w:val="28"/>
          <w:szCs w:val="28"/>
          <w:u w:val="none"/>
        </w:rPr>
        <w:t xml:space="preserve"> є лікувальні грязі та джерела мінеральних вод. Найвідомішими туристичними об'єктами вважаються: історико-культурний музей-заповідник "Слово о полку Ігоревім", </w:t>
      </w:r>
      <w:proofErr w:type="spellStart"/>
      <w:r w:rsidRPr="003A3614">
        <w:rPr>
          <w:rStyle w:val="a3"/>
          <w:rFonts w:ascii="Times New Roman" w:hAnsi="Times New Roman" w:cs="Times New Roman"/>
          <w:color w:val="000000" w:themeColor="text1"/>
          <w:sz w:val="28"/>
          <w:szCs w:val="28"/>
          <w:u w:val="none"/>
        </w:rPr>
        <w:t>Спасо</w:t>
      </w:r>
      <w:proofErr w:type="spellEnd"/>
      <w:r w:rsidRPr="003A3614">
        <w:rPr>
          <w:rStyle w:val="a3"/>
          <w:rFonts w:ascii="Times New Roman" w:hAnsi="Times New Roman" w:cs="Times New Roman"/>
          <w:color w:val="000000" w:themeColor="text1"/>
          <w:sz w:val="28"/>
          <w:szCs w:val="28"/>
          <w:u w:val="none"/>
        </w:rPr>
        <w:t xml:space="preserve">-Преображенський монастир (XI - XIX ст.) у м. Новгороді-Сіверському, археологічний музей на місці стоянки пізнього палеоліту в с. </w:t>
      </w:r>
      <w:proofErr w:type="spellStart"/>
      <w:r w:rsidRPr="003A3614">
        <w:rPr>
          <w:rStyle w:val="a3"/>
          <w:rFonts w:ascii="Times New Roman" w:hAnsi="Times New Roman" w:cs="Times New Roman"/>
          <w:color w:val="000000" w:themeColor="text1"/>
          <w:sz w:val="28"/>
          <w:szCs w:val="28"/>
          <w:u w:val="none"/>
        </w:rPr>
        <w:t>Мезині</w:t>
      </w:r>
      <w:proofErr w:type="spellEnd"/>
      <w:r w:rsidRPr="003A3614">
        <w:rPr>
          <w:rStyle w:val="a3"/>
          <w:rFonts w:ascii="Times New Roman" w:hAnsi="Times New Roman" w:cs="Times New Roman"/>
          <w:color w:val="000000" w:themeColor="text1"/>
          <w:sz w:val="28"/>
          <w:szCs w:val="28"/>
          <w:u w:val="none"/>
        </w:rPr>
        <w:t xml:space="preserve">, Державний архітектурно-історичний заповідник, музеї: М.М Коцюбинського, історичний і художній у м. Чернігові, будинок ліцею (1807-1820 рр.) у м. Ніжині, Юр'єва (Михайлівська) божниця (1098 р.) у м. Острі, собор Різдва (1752-1764 рр.) у с. Козельці, меморіальний музей </w:t>
      </w:r>
      <w:proofErr w:type="spellStart"/>
      <w:r w:rsidRPr="003A3614">
        <w:rPr>
          <w:rStyle w:val="a3"/>
          <w:rFonts w:ascii="Times New Roman" w:hAnsi="Times New Roman" w:cs="Times New Roman"/>
          <w:color w:val="000000" w:themeColor="text1"/>
          <w:sz w:val="28"/>
          <w:szCs w:val="28"/>
          <w:u w:val="none"/>
        </w:rPr>
        <w:t>М.К.Заньковецької</w:t>
      </w:r>
      <w:proofErr w:type="spellEnd"/>
      <w:r w:rsidRPr="003A3614">
        <w:rPr>
          <w:rStyle w:val="a3"/>
          <w:rFonts w:ascii="Times New Roman" w:hAnsi="Times New Roman" w:cs="Times New Roman"/>
          <w:color w:val="000000" w:themeColor="text1"/>
          <w:sz w:val="28"/>
          <w:szCs w:val="28"/>
          <w:u w:val="none"/>
        </w:rPr>
        <w:t xml:space="preserve"> у с. </w:t>
      </w:r>
      <w:proofErr w:type="spellStart"/>
      <w:r w:rsidRPr="003A3614">
        <w:rPr>
          <w:rStyle w:val="a3"/>
          <w:rFonts w:ascii="Times New Roman" w:hAnsi="Times New Roman" w:cs="Times New Roman"/>
          <w:color w:val="000000" w:themeColor="text1"/>
          <w:sz w:val="28"/>
          <w:szCs w:val="28"/>
          <w:u w:val="none"/>
        </w:rPr>
        <w:t>Заньках</w:t>
      </w:r>
      <w:proofErr w:type="spellEnd"/>
      <w:r w:rsidRPr="003A3614">
        <w:rPr>
          <w:rStyle w:val="a3"/>
          <w:rFonts w:ascii="Times New Roman" w:hAnsi="Times New Roman" w:cs="Times New Roman"/>
          <w:color w:val="000000" w:themeColor="text1"/>
          <w:sz w:val="28"/>
          <w:szCs w:val="28"/>
          <w:u w:val="none"/>
        </w:rPr>
        <w:t xml:space="preserve">, будинок </w:t>
      </w:r>
      <w:proofErr w:type="spellStart"/>
      <w:r w:rsidRPr="003A3614">
        <w:rPr>
          <w:rStyle w:val="a3"/>
          <w:rFonts w:ascii="Times New Roman" w:hAnsi="Times New Roman" w:cs="Times New Roman"/>
          <w:color w:val="000000" w:themeColor="text1"/>
          <w:sz w:val="28"/>
          <w:szCs w:val="28"/>
          <w:u w:val="none"/>
        </w:rPr>
        <w:t>В.Кочубея</w:t>
      </w:r>
      <w:proofErr w:type="spellEnd"/>
      <w:r w:rsidRPr="003A3614">
        <w:rPr>
          <w:rStyle w:val="a3"/>
          <w:rFonts w:ascii="Times New Roman" w:hAnsi="Times New Roman" w:cs="Times New Roman"/>
          <w:color w:val="000000" w:themeColor="text1"/>
          <w:sz w:val="28"/>
          <w:szCs w:val="28"/>
          <w:u w:val="none"/>
        </w:rPr>
        <w:t xml:space="preserve"> та палац </w:t>
      </w:r>
      <w:proofErr w:type="spellStart"/>
      <w:r w:rsidRPr="003A3614">
        <w:rPr>
          <w:rStyle w:val="a3"/>
          <w:rFonts w:ascii="Times New Roman" w:hAnsi="Times New Roman" w:cs="Times New Roman"/>
          <w:color w:val="000000" w:themeColor="text1"/>
          <w:sz w:val="28"/>
          <w:szCs w:val="28"/>
          <w:u w:val="none"/>
        </w:rPr>
        <w:t>К.Розумовського</w:t>
      </w:r>
      <w:proofErr w:type="spellEnd"/>
      <w:r w:rsidRPr="003A3614">
        <w:rPr>
          <w:rStyle w:val="a3"/>
          <w:rFonts w:ascii="Times New Roman" w:hAnsi="Times New Roman" w:cs="Times New Roman"/>
          <w:color w:val="000000" w:themeColor="text1"/>
          <w:sz w:val="28"/>
          <w:szCs w:val="28"/>
          <w:u w:val="none"/>
        </w:rPr>
        <w:t xml:space="preserve"> у смт </w:t>
      </w:r>
      <w:proofErr w:type="spellStart"/>
      <w:r w:rsidRPr="003A3614">
        <w:rPr>
          <w:rStyle w:val="a3"/>
          <w:rFonts w:ascii="Times New Roman" w:hAnsi="Times New Roman" w:cs="Times New Roman"/>
          <w:color w:val="000000" w:themeColor="text1"/>
          <w:sz w:val="28"/>
          <w:szCs w:val="28"/>
          <w:u w:val="none"/>
        </w:rPr>
        <w:t>Багурині</w:t>
      </w:r>
      <w:proofErr w:type="spellEnd"/>
      <w:r w:rsidRPr="003A3614">
        <w:rPr>
          <w:rStyle w:val="a3"/>
          <w:rFonts w:ascii="Times New Roman" w:hAnsi="Times New Roman" w:cs="Times New Roman"/>
          <w:color w:val="000000" w:themeColor="text1"/>
          <w:sz w:val="28"/>
          <w:szCs w:val="28"/>
          <w:u w:val="none"/>
        </w:rPr>
        <w:t xml:space="preserve">, </w:t>
      </w:r>
      <w:proofErr w:type="spellStart"/>
      <w:r w:rsidRPr="003A3614">
        <w:rPr>
          <w:rStyle w:val="a3"/>
          <w:rFonts w:ascii="Times New Roman" w:hAnsi="Times New Roman" w:cs="Times New Roman"/>
          <w:color w:val="000000" w:themeColor="text1"/>
          <w:sz w:val="28"/>
          <w:szCs w:val="28"/>
          <w:u w:val="none"/>
        </w:rPr>
        <w:t>палацово</w:t>
      </w:r>
      <w:proofErr w:type="spellEnd"/>
      <w:r w:rsidRPr="003A3614">
        <w:rPr>
          <w:rStyle w:val="a3"/>
          <w:rFonts w:ascii="Times New Roman" w:hAnsi="Times New Roman" w:cs="Times New Roman"/>
          <w:color w:val="000000" w:themeColor="text1"/>
          <w:sz w:val="28"/>
          <w:szCs w:val="28"/>
          <w:u w:val="none"/>
        </w:rPr>
        <w:t xml:space="preserve">-парковий ансамбль у селищі Качанівці, літературно-меморіальний музей </w:t>
      </w:r>
      <w:proofErr w:type="spellStart"/>
      <w:r w:rsidRPr="003A3614">
        <w:rPr>
          <w:rStyle w:val="a3"/>
          <w:rFonts w:ascii="Times New Roman" w:hAnsi="Times New Roman" w:cs="Times New Roman"/>
          <w:color w:val="000000" w:themeColor="text1"/>
          <w:sz w:val="28"/>
          <w:szCs w:val="28"/>
          <w:u w:val="none"/>
        </w:rPr>
        <w:t>О.П.Довженка</w:t>
      </w:r>
      <w:proofErr w:type="spellEnd"/>
      <w:r w:rsidRPr="003A3614">
        <w:rPr>
          <w:rStyle w:val="a3"/>
          <w:rFonts w:ascii="Times New Roman" w:hAnsi="Times New Roman" w:cs="Times New Roman"/>
          <w:color w:val="000000" w:themeColor="text1"/>
          <w:sz w:val="28"/>
          <w:szCs w:val="28"/>
          <w:u w:val="none"/>
        </w:rPr>
        <w:t xml:space="preserve"> у с. </w:t>
      </w:r>
      <w:proofErr w:type="spellStart"/>
      <w:r w:rsidRPr="003A3614">
        <w:rPr>
          <w:rStyle w:val="a3"/>
          <w:rFonts w:ascii="Times New Roman" w:hAnsi="Times New Roman" w:cs="Times New Roman"/>
          <w:color w:val="000000" w:themeColor="text1"/>
          <w:sz w:val="28"/>
          <w:szCs w:val="28"/>
          <w:u w:val="none"/>
        </w:rPr>
        <w:t>Сосниці</w:t>
      </w:r>
      <w:proofErr w:type="spellEnd"/>
      <w:r w:rsidRPr="003A3614">
        <w:rPr>
          <w:rStyle w:val="a3"/>
          <w:rFonts w:ascii="Times New Roman" w:hAnsi="Times New Roman" w:cs="Times New Roman"/>
          <w:color w:val="000000" w:themeColor="text1"/>
          <w:sz w:val="28"/>
          <w:szCs w:val="28"/>
          <w:u w:val="none"/>
        </w:rPr>
        <w:t>. Перспективними є пізнавальний туризм та сімейний відпочинок.</w:t>
      </w:r>
    </w:p>
    <w:p w:rsidR="003A3614" w:rsidRPr="00634DA1" w:rsidRDefault="003A3614" w:rsidP="003C1187">
      <w:pPr>
        <w:spacing w:after="0"/>
        <w:jc w:val="both"/>
        <w:rPr>
          <w:rStyle w:val="a3"/>
          <w:rFonts w:ascii="Times New Roman" w:hAnsi="Times New Roman" w:cs="Times New Roman"/>
          <w:i/>
          <w:color w:val="000000" w:themeColor="text1"/>
          <w:sz w:val="28"/>
          <w:szCs w:val="28"/>
          <w:u w:val="none"/>
        </w:rPr>
      </w:pPr>
      <w:r w:rsidRPr="00634DA1">
        <w:rPr>
          <w:rStyle w:val="a3"/>
          <w:rFonts w:ascii="Times New Roman" w:hAnsi="Times New Roman" w:cs="Times New Roman"/>
          <w:i/>
          <w:color w:val="000000" w:themeColor="text1"/>
          <w:sz w:val="28"/>
          <w:szCs w:val="28"/>
          <w:u w:val="none"/>
        </w:rPr>
        <w:t>м. Київ</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xml:space="preserve">Столиця України Київ - найвизначніший культурно-історичний центр країни, осередок великого туристичного потенціалу. Місто розташоване на берегах Дніпра, на межі Полісся і Лісостепу, оточене суцільним кільцем "зеленої зони", має багаті природно-рекреаційні ресурси: ліси, лісопарки, гаї, зелені насадження, площа яких у межах міста становить 43,6 тис. га (на кожного жителя припадає 181 </w:t>
      </w:r>
      <w:proofErr w:type="spellStart"/>
      <w:r w:rsidRPr="003A3614">
        <w:rPr>
          <w:rStyle w:val="a3"/>
          <w:rFonts w:ascii="Times New Roman" w:hAnsi="Times New Roman" w:cs="Times New Roman"/>
          <w:color w:val="000000" w:themeColor="text1"/>
          <w:sz w:val="28"/>
          <w:szCs w:val="28"/>
          <w:u w:val="none"/>
        </w:rPr>
        <w:t>кв.м</w:t>
      </w:r>
      <w:proofErr w:type="spellEnd"/>
      <w:r w:rsidRPr="003A3614">
        <w:rPr>
          <w:rStyle w:val="a3"/>
          <w:rFonts w:ascii="Times New Roman" w:hAnsi="Times New Roman" w:cs="Times New Roman"/>
          <w:color w:val="000000" w:themeColor="text1"/>
          <w:sz w:val="28"/>
          <w:szCs w:val="28"/>
          <w:u w:val="none"/>
        </w:rPr>
        <w:t xml:space="preserve"> зелених насаджень), сади, парки (понад 60), зокрема такі відомі, як Гідропарк, Голосіївський імені </w:t>
      </w:r>
      <w:proofErr w:type="spellStart"/>
      <w:r w:rsidRPr="003A3614">
        <w:rPr>
          <w:rStyle w:val="a3"/>
          <w:rFonts w:ascii="Times New Roman" w:hAnsi="Times New Roman" w:cs="Times New Roman"/>
          <w:color w:val="000000" w:themeColor="text1"/>
          <w:sz w:val="28"/>
          <w:szCs w:val="28"/>
          <w:u w:val="none"/>
        </w:rPr>
        <w:t>М.Рильського</w:t>
      </w:r>
      <w:proofErr w:type="spellEnd"/>
      <w:r w:rsidRPr="003A3614">
        <w:rPr>
          <w:rStyle w:val="a3"/>
          <w:rFonts w:ascii="Times New Roman" w:hAnsi="Times New Roman" w:cs="Times New Roman"/>
          <w:color w:val="000000" w:themeColor="text1"/>
          <w:sz w:val="28"/>
          <w:szCs w:val="28"/>
          <w:u w:val="none"/>
        </w:rPr>
        <w:t xml:space="preserve"> та Центральний, а також Центральний ботанічний сад Національної академії наук, Ботанічний сад державного університету імені </w:t>
      </w:r>
      <w:proofErr w:type="spellStart"/>
      <w:r w:rsidRPr="003A3614">
        <w:rPr>
          <w:rStyle w:val="a3"/>
          <w:rFonts w:ascii="Times New Roman" w:hAnsi="Times New Roman" w:cs="Times New Roman"/>
          <w:color w:val="000000" w:themeColor="text1"/>
          <w:sz w:val="28"/>
          <w:szCs w:val="28"/>
          <w:u w:val="none"/>
        </w:rPr>
        <w:t>А.В.Фоміна</w:t>
      </w:r>
      <w:proofErr w:type="spellEnd"/>
      <w:r w:rsidRPr="003A3614">
        <w:rPr>
          <w:rStyle w:val="a3"/>
          <w:rFonts w:ascii="Times New Roman" w:hAnsi="Times New Roman" w:cs="Times New Roman"/>
          <w:color w:val="000000" w:themeColor="text1"/>
          <w:sz w:val="28"/>
          <w:szCs w:val="28"/>
          <w:u w:val="none"/>
        </w:rPr>
        <w:t>, зоопарк, 2 курорти (Конча-Заспа, Пуща-Водиця), піщані пляжі, численні озера, ставки, водоймища.</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xml:space="preserve">Київ зберігає унікальні архітектурні пам'ятки. Найдавніші з них - Софійський собор (XI ст.), Києво-Печерська лавра (XI ст.), залишки Золотих воріт (1037 р.), Кирилівська церква (XII ст.), Видубицький монастир (XI ст.), Андріївська церква (1749-1754 рр.), Маріїнський палац (1750-1755 рр.), </w:t>
      </w:r>
      <w:proofErr w:type="spellStart"/>
      <w:r w:rsidRPr="003A3614">
        <w:rPr>
          <w:rStyle w:val="a3"/>
          <w:rFonts w:ascii="Times New Roman" w:hAnsi="Times New Roman" w:cs="Times New Roman"/>
          <w:color w:val="000000" w:themeColor="text1"/>
          <w:sz w:val="28"/>
          <w:szCs w:val="28"/>
          <w:u w:val="none"/>
        </w:rPr>
        <w:t>Кловський</w:t>
      </w:r>
      <w:proofErr w:type="spellEnd"/>
      <w:r w:rsidRPr="003A3614">
        <w:rPr>
          <w:rStyle w:val="a3"/>
          <w:rFonts w:ascii="Times New Roman" w:hAnsi="Times New Roman" w:cs="Times New Roman"/>
          <w:color w:val="000000" w:themeColor="text1"/>
          <w:sz w:val="28"/>
          <w:szCs w:val="28"/>
          <w:u w:val="none"/>
        </w:rPr>
        <w:t xml:space="preserve"> палац (1752-1756рр.), Контрактовий будинок (1815-1817 рр.). Споруди пізнішого періоду - Володимирський собор (1862-1896 рр. ), історико-архітектурний комплекс Подолу (XVII - XVIII ст.), сучасні будинки Національного театру опери та балету (1901 р.), Музею українського образотворчого мистецтва (1897-1900 рр.), Національного банку (1902-1905 рр.), архітектурний ансамбль </w:t>
      </w:r>
      <w:proofErr w:type="spellStart"/>
      <w:r w:rsidRPr="003A3614">
        <w:rPr>
          <w:rStyle w:val="a3"/>
          <w:rFonts w:ascii="Times New Roman" w:hAnsi="Times New Roman" w:cs="Times New Roman"/>
          <w:color w:val="000000" w:themeColor="text1"/>
          <w:sz w:val="28"/>
          <w:szCs w:val="28"/>
          <w:u w:val="none"/>
        </w:rPr>
        <w:t>Хрещатика</w:t>
      </w:r>
      <w:proofErr w:type="spellEnd"/>
      <w:r w:rsidRPr="003A3614">
        <w:rPr>
          <w:rStyle w:val="a3"/>
          <w:rFonts w:ascii="Times New Roman" w:hAnsi="Times New Roman" w:cs="Times New Roman"/>
          <w:color w:val="000000" w:themeColor="text1"/>
          <w:sz w:val="28"/>
          <w:szCs w:val="28"/>
          <w:u w:val="none"/>
        </w:rPr>
        <w:t xml:space="preserve"> та Національний виставочний центр (1953-1958 рр.).</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xml:space="preserve">У місті - 2 національні заповідники: Києво-Печерський історико-культурний та "Софія Київська", 23 державні музеї, зокрема народної архітектури та побуту, історії Великої Вітчизняної війни 1941-1945 рр., історії України, історії Києва, книги і друкарства, центральний архів-музей літератури і мистецтва, українського образотворчого мистецтва, літератури, українського народного декоративного мистецтва, російського мистецтва, західного та східного мистецтва, історичних </w:t>
      </w:r>
      <w:proofErr w:type="spellStart"/>
      <w:r w:rsidRPr="003A3614">
        <w:rPr>
          <w:rStyle w:val="a3"/>
          <w:rFonts w:ascii="Times New Roman" w:hAnsi="Times New Roman" w:cs="Times New Roman"/>
          <w:color w:val="000000" w:themeColor="text1"/>
          <w:sz w:val="28"/>
          <w:szCs w:val="28"/>
          <w:u w:val="none"/>
        </w:rPr>
        <w:t>коштовностей</w:t>
      </w:r>
      <w:proofErr w:type="spellEnd"/>
      <w:r w:rsidRPr="003A3614">
        <w:rPr>
          <w:rStyle w:val="a3"/>
          <w:rFonts w:ascii="Times New Roman" w:hAnsi="Times New Roman" w:cs="Times New Roman"/>
          <w:color w:val="000000" w:themeColor="text1"/>
          <w:sz w:val="28"/>
          <w:szCs w:val="28"/>
          <w:u w:val="none"/>
        </w:rPr>
        <w:t>, центральний науково-природознавчий, Тараса Шевченка, Лесі Українки, Павла Тичини, Максима Рильського. У</w:t>
      </w:r>
      <w:r w:rsidR="00634DA1">
        <w:rPr>
          <w:rStyle w:val="a3"/>
          <w:rFonts w:ascii="Times New Roman" w:hAnsi="Times New Roman" w:cs="Times New Roman"/>
          <w:color w:val="000000" w:themeColor="text1"/>
          <w:sz w:val="28"/>
          <w:szCs w:val="28"/>
          <w:u w:val="none"/>
        </w:rPr>
        <w:t xml:space="preserve"> </w:t>
      </w:r>
      <w:r w:rsidRPr="003A3614">
        <w:rPr>
          <w:rStyle w:val="a3"/>
          <w:rFonts w:ascii="Times New Roman" w:hAnsi="Times New Roman" w:cs="Times New Roman"/>
          <w:color w:val="000000" w:themeColor="text1"/>
          <w:sz w:val="28"/>
          <w:szCs w:val="28"/>
          <w:u w:val="none"/>
        </w:rPr>
        <w:t>Києві багато пам'ятників, серед яких найвідоміші - князю Володимиру, Богдану Хмельницькому, Тарасу Шевченкові, Лесі Українці, Григорію Сковороді, жертвам фашизму у Бабиному яру, Вічної Слави. Перспективними є пізнавальний, оздоровчий, спортивний туризм, сімейний відпочинок.</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З категорією ресурсів тісно, пов'язані поняття підприємницька сфера,</w:t>
      </w:r>
      <w:r w:rsidR="00634DA1">
        <w:rPr>
          <w:rStyle w:val="a3"/>
          <w:rFonts w:ascii="Times New Roman" w:hAnsi="Times New Roman" w:cs="Times New Roman"/>
          <w:color w:val="000000" w:themeColor="text1"/>
          <w:sz w:val="28"/>
          <w:szCs w:val="28"/>
          <w:u w:val="none"/>
        </w:rPr>
        <w:t xml:space="preserve"> </w:t>
      </w:r>
      <w:r w:rsidRPr="003A3614">
        <w:rPr>
          <w:rStyle w:val="a3"/>
          <w:rFonts w:ascii="Times New Roman" w:hAnsi="Times New Roman" w:cs="Times New Roman"/>
          <w:color w:val="000000" w:themeColor="text1"/>
          <w:sz w:val="28"/>
          <w:szCs w:val="28"/>
          <w:u w:val="none"/>
        </w:rPr>
        <w:t>підприємницькі ідеї в сфері туризму і рекреації. Підприємницька сфера має складну структуру потенціалів: соціальний; науково-технічний; зростання обсягів матеріальних і духовних благ; швидкість і масштаби оновлення економіки. Виділяються також стратегічний, функціональний потенціал чи потенціал підприємницької сфери як такої, без прив'язки до конкретного його виду. В якості об'єкта визначення потенціалу в таких випадках зазвичай виступає підприємство. В цілому ж під ресурсним потенціалом підприємницької сфери слід розуміти той обсяг ресурсів регіону, який може бути залучений у процес надання туристичних та курортно-оздоровчих послуг підприємствами приватного сектору. Попри те, що формування ресурсної бази регіону багато в чому обумовлено</w:t>
      </w:r>
      <w:r w:rsidR="00634DA1">
        <w:rPr>
          <w:rStyle w:val="a3"/>
          <w:rFonts w:ascii="Times New Roman" w:hAnsi="Times New Roman" w:cs="Times New Roman"/>
          <w:color w:val="000000" w:themeColor="text1"/>
          <w:sz w:val="28"/>
          <w:szCs w:val="28"/>
          <w:u w:val="none"/>
        </w:rPr>
        <w:t xml:space="preserve"> </w:t>
      </w:r>
      <w:r w:rsidRPr="003A3614">
        <w:rPr>
          <w:rStyle w:val="a3"/>
          <w:rFonts w:ascii="Times New Roman" w:hAnsi="Times New Roman" w:cs="Times New Roman"/>
          <w:color w:val="000000" w:themeColor="text1"/>
          <w:sz w:val="28"/>
          <w:szCs w:val="28"/>
          <w:u w:val="none"/>
        </w:rPr>
        <w:t>характером ринкових процесів, органи управління регіональним розвитком, завжди мають можливість впливати на процеси формування ресурсного потенціалу.</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Ефективність використання ресурсного потенціалу туристичної галузі регіону формується на трьох послідовних етапах:</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формування ресурсного потенціалу, його структури і якісних характеристик складових елементів;</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залучення ресурсів у процес надання рекреаційно-туристичних послуг (чим вище ступінь залучення, тим краще);</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використання ресурсів у процесі надання рекреаційно-туристичних послуг.</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Для кожного з наведених етапів характерні певні чинники, що визначають ефективність управління використанням ресурсного потенціалу рекреаційно-туристичного регіону. Такі чинники можна розділити на дві категорії: зовнішні і внутрішні (по</w:t>
      </w:r>
      <w:r w:rsidR="00634DA1">
        <w:rPr>
          <w:rStyle w:val="a3"/>
          <w:rFonts w:ascii="Times New Roman" w:hAnsi="Times New Roman" w:cs="Times New Roman"/>
          <w:color w:val="000000" w:themeColor="text1"/>
          <w:sz w:val="28"/>
          <w:szCs w:val="28"/>
          <w:u w:val="none"/>
        </w:rPr>
        <w:t xml:space="preserve"> </w:t>
      </w:r>
      <w:r w:rsidRPr="003A3614">
        <w:rPr>
          <w:rStyle w:val="a3"/>
          <w:rFonts w:ascii="Times New Roman" w:hAnsi="Times New Roman" w:cs="Times New Roman"/>
          <w:color w:val="000000" w:themeColor="text1"/>
          <w:sz w:val="28"/>
          <w:szCs w:val="28"/>
          <w:u w:val="none"/>
        </w:rPr>
        <w:t>відношенню до туристичної сфери регіону).</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Зовнішні чинники:</w:t>
      </w:r>
    </w:p>
    <w:p w:rsidR="003A3614" w:rsidRPr="003A3614" w:rsidRDefault="003A3614" w:rsidP="003C1187">
      <w:pPr>
        <w:spacing w:after="0"/>
        <w:ind w:firstLine="709"/>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ринки чинників рекреаційно-туристичних послуг;</w:t>
      </w:r>
    </w:p>
    <w:p w:rsidR="003A3614" w:rsidRPr="003A3614" w:rsidRDefault="003A3614" w:rsidP="003C1187">
      <w:pPr>
        <w:spacing w:after="0"/>
        <w:ind w:firstLine="709"/>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ринки збуту рекреаційно-туристичного продукту;</w:t>
      </w:r>
    </w:p>
    <w:p w:rsidR="003A3614" w:rsidRPr="003A3614" w:rsidRDefault="003A3614" w:rsidP="003C1187">
      <w:pPr>
        <w:spacing w:after="0"/>
        <w:ind w:firstLine="709"/>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регіональна туристична політика;</w:t>
      </w:r>
    </w:p>
    <w:p w:rsidR="003A3614" w:rsidRPr="003A3614" w:rsidRDefault="003A3614" w:rsidP="003C1187">
      <w:pPr>
        <w:spacing w:after="0"/>
        <w:ind w:firstLine="709"/>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інфраструктура.</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Вплив ринків чинників рекреаційно-туристичних послуг на ефективність використання ресурсного рекреаційно-туристичного потенціалу регіону визначається</w:t>
      </w:r>
      <w:r w:rsidR="00634DA1">
        <w:rPr>
          <w:rStyle w:val="a3"/>
          <w:rFonts w:ascii="Times New Roman" w:hAnsi="Times New Roman" w:cs="Times New Roman"/>
          <w:color w:val="000000" w:themeColor="text1"/>
          <w:sz w:val="28"/>
          <w:szCs w:val="28"/>
          <w:u w:val="none"/>
        </w:rPr>
        <w:t xml:space="preserve"> </w:t>
      </w:r>
      <w:r w:rsidRPr="003A3614">
        <w:rPr>
          <w:rStyle w:val="a3"/>
          <w:rFonts w:ascii="Times New Roman" w:hAnsi="Times New Roman" w:cs="Times New Roman"/>
          <w:color w:val="000000" w:themeColor="text1"/>
          <w:sz w:val="28"/>
          <w:szCs w:val="28"/>
          <w:u w:val="none"/>
        </w:rPr>
        <w:t>якісною структурою пропозиції чинників рекреаційно-туристичних послуг збалансованістю попиту та пропозиції на чинники рекреаційно-туристичних послуг. Переважання високоякісних природних ресурсів, висококваліфікованих працівників, сучасних</w:t>
      </w:r>
      <w:r w:rsidR="00634DA1">
        <w:rPr>
          <w:rStyle w:val="a3"/>
          <w:rFonts w:ascii="Times New Roman" w:hAnsi="Times New Roman" w:cs="Times New Roman"/>
          <w:color w:val="000000" w:themeColor="text1"/>
          <w:sz w:val="28"/>
          <w:szCs w:val="28"/>
          <w:u w:val="none"/>
        </w:rPr>
        <w:t xml:space="preserve"> </w:t>
      </w:r>
      <w:r w:rsidRPr="003A3614">
        <w:rPr>
          <w:rStyle w:val="a3"/>
          <w:rFonts w:ascii="Times New Roman" w:hAnsi="Times New Roman" w:cs="Times New Roman"/>
          <w:color w:val="000000" w:themeColor="text1"/>
          <w:sz w:val="28"/>
          <w:szCs w:val="28"/>
          <w:u w:val="none"/>
        </w:rPr>
        <w:t>високоефективних туристичних технологій у структурі пропозиції на ринках чинників рекреаційно-туристичних послуг дозволяє підвищувати ефективність використання ресурсів у процесі надання рекреаційно-туристичних послуг, а отже, підвищити ефективність</w:t>
      </w:r>
      <w:r w:rsidR="00634DA1">
        <w:rPr>
          <w:rStyle w:val="a3"/>
          <w:rFonts w:ascii="Times New Roman" w:hAnsi="Times New Roman" w:cs="Times New Roman"/>
          <w:color w:val="000000" w:themeColor="text1"/>
          <w:sz w:val="28"/>
          <w:szCs w:val="28"/>
          <w:u w:val="none"/>
        </w:rPr>
        <w:t xml:space="preserve"> </w:t>
      </w:r>
      <w:r w:rsidRPr="003A3614">
        <w:rPr>
          <w:rStyle w:val="a3"/>
          <w:rFonts w:ascii="Times New Roman" w:hAnsi="Times New Roman" w:cs="Times New Roman"/>
          <w:color w:val="000000" w:themeColor="text1"/>
          <w:sz w:val="28"/>
          <w:szCs w:val="28"/>
          <w:u w:val="none"/>
        </w:rPr>
        <w:t>використання ресурсного рекреаційно-туристичного потенціалу регіону.</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Стабільний попит і зростання вимог до якості послуг з боку споживачів в умовах постійної конкуренції стимулює виробників до підвищення якості та зниження цін на власну продукцію, що веде до зростання ефективності використання ресурсів у процесі надання послуг, підвищення конкурентоспроможності рекреаційно-туристичного потенціалу регіону.</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Наявність розвинутої інфраструктури є необхідною умовою ефективного функціонування туристичної сфери в сучасних умовах.</w:t>
      </w:r>
    </w:p>
    <w:p w:rsidR="003A3614" w:rsidRPr="003A3614" w:rsidRDefault="003A3614" w:rsidP="003C1187">
      <w:pPr>
        <w:spacing w:after="0"/>
        <w:ind w:firstLine="709"/>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Внутрішні чинники:</w:t>
      </w:r>
    </w:p>
    <w:p w:rsidR="003A3614" w:rsidRPr="003A3614" w:rsidRDefault="003A3614" w:rsidP="003C1187">
      <w:pPr>
        <w:spacing w:after="0"/>
        <w:ind w:firstLine="709"/>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технології, що використовуються;</w:t>
      </w:r>
    </w:p>
    <w:p w:rsidR="003A3614" w:rsidRPr="003A3614" w:rsidRDefault="003A3614" w:rsidP="003C1187">
      <w:pPr>
        <w:spacing w:after="0"/>
        <w:ind w:firstLine="709"/>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кваліфікація трудового персоналу та менеджменту;</w:t>
      </w:r>
    </w:p>
    <w:p w:rsidR="003A3614" w:rsidRPr="003A3614" w:rsidRDefault="003A3614" w:rsidP="003C1187">
      <w:pPr>
        <w:spacing w:after="0"/>
        <w:ind w:firstLine="709"/>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інноваційна активність;</w:t>
      </w:r>
    </w:p>
    <w:p w:rsidR="003A3614" w:rsidRPr="003A3614" w:rsidRDefault="003A3614" w:rsidP="003C1187">
      <w:pPr>
        <w:spacing w:after="0"/>
        <w:ind w:firstLine="709"/>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якість ресурсів, що використовуються.</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Характер технологій, що використовуються і технологічного обладнання впливає на:</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продуктивність праці обслуговуючого персоналу; Рівень кваліфікації трудового персоналу впливає на:</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продуктивність праці;</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якість послуг;</w:t>
      </w:r>
    </w:p>
    <w:p w:rsidR="003A3614" w:rsidRPr="003A3614" w:rsidRDefault="003A3614" w:rsidP="003C1187">
      <w:pPr>
        <w:spacing w:after="0"/>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 ефективність впровадження інновацій та інноваційна активність визначає можливість зростання ефективності туристичної сфери регіону, відповідно управління регіонального розвитку туризму.</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Трудові ресурси в процесі управління забезпечують усі функції управління людським фактором, який розробляє і реалізовує управлінські рішення, направлені на досягнення певних цілей і вирішення завдань регіонального розвитку туризму. Інформаційні ресурси - це ресурси, що забезпечують процес управління регіональним розвитком туризму необхідною інформацією. При цьому ефективність регіонального управління туризмом залежить від точності й достовірності інформації.</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На ефективність використання ресурсного рекреаційно-туристичного потенціалу регіону істотний впливає його структура, частка в ній високоякісних ресурсів, висококваліфікованого персоналу, відповідність структури пропозиції на ринках чинників попиту.</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Таким чином, ресурсне забезпечення має велике значення для підвищення якості управління регіональним розвитком туризму. В умовах дефіциту ресурсів необхідно оптимізувати їхнє використання за критеріями: мінімізація витрат ресурсу кожного виду і можливість якісного забезпечення функцій управління регіональним розвитком туризму.</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До базисних умов регіонального розвитку туризму належить також забезпечення координації діяльності не тільки туристичної сфери, але й різних галузей економіки, від яких залежить якісне надання туристичних послуг, зокрема транспорту, торгівлі, виробництва сувенірної продукції, рекламно-видавничої діяльності тощо.</w:t>
      </w:r>
    </w:p>
    <w:p w:rsidR="003A3614" w:rsidRP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Базовою умовою регіонального розвитку туризму є рівень монополізації комерційних форм та видів туризму, втрата ролі санаторно-курортних закладів у національній системі рекреації та оздоровлення населення й функцій, які вони виконували. Багато регіонів, як, наприклад, Одеса, втратили більшу частину оздоровниць, що працювали цілорічно, й задовольняли потреби населення, у тому числі й малозабезпеченого, у відновленні здоров’я. Надання послуг санаторно-курортних закладів за високими цінами в сучасній ситуації може привести до соціального напруження, тому необхідні заходи по регулюванню впровадження державної політики соціалізації рекреаційної галузі. Це питання потребує зміни методологічних підходів щодо розробки нової концепції розвитку санаторно-курортного обслуговування з наголосом на частковій соціалізації курортів, поглибленні спеціалізації та обов'язковою їхньою доступністю для всіх членів</w:t>
      </w:r>
      <w:r w:rsidR="00634DA1">
        <w:rPr>
          <w:rStyle w:val="a3"/>
          <w:rFonts w:ascii="Times New Roman" w:hAnsi="Times New Roman" w:cs="Times New Roman"/>
          <w:color w:val="000000" w:themeColor="text1"/>
          <w:sz w:val="28"/>
          <w:szCs w:val="28"/>
          <w:u w:val="none"/>
        </w:rPr>
        <w:t xml:space="preserve"> </w:t>
      </w:r>
      <w:r w:rsidRPr="003A3614">
        <w:rPr>
          <w:rStyle w:val="a3"/>
          <w:rFonts w:ascii="Times New Roman" w:hAnsi="Times New Roman" w:cs="Times New Roman"/>
          <w:color w:val="000000" w:themeColor="text1"/>
          <w:sz w:val="28"/>
          <w:szCs w:val="28"/>
          <w:u w:val="none"/>
        </w:rPr>
        <w:t>громадянського суспільства.</w:t>
      </w:r>
    </w:p>
    <w:p w:rsidR="003A3614" w:rsidRDefault="003A3614" w:rsidP="003C1187">
      <w:pPr>
        <w:spacing w:after="0"/>
        <w:ind w:firstLine="708"/>
        <w:jc w:val="both"/>
        <w:rPr>
          <w:rStyle w:val="a3"/>
          <w:rFonts w:ascii="Times New Roman" w:hAnsi="Times New Roman" w:cs="Times New Roman"/>
          <w:color w:val="000000" w:themeColor="text1"/>
          <w:sz w:val="28"/>
          <w:szCs w:val="28"/>
          <w:u w:val="none"/>
        </w:rPr>
      </w:pPr>
      <w:r w:rsidRPr="003A3614">
        <w:rPr>
          <w:rStyle w:val="a3"/>
          <w:rFonts w:ascii="Times New Roman" w:hAnsi="Times New Roman" w:cs="Times New Roman"/>
          <w:color w:val="000000" w:themeColor="text1"/>
          <w:sz w:val="28"/>
          <w:szCs w:val="28"/>
          <w:u w:val="none"/>
        </w:rPr>
        <w:t>Актуальною базовою умовою є питання кадрового забезпечення управління туристичною галуззю в регіонах. Так, зокрема, в регіонах бракує фахівців з регіонального розвитку туризму, отже доцільно було б до переліку спеціалізацій напряму підготовки фахівців туристичної галузі -</w:t>
      </w:r>
      <w:r w:rsidR="00634DA1">
        <w:rPr>
          <w:rStyle w:val="a3"/>
          <w:rFonts w:ascii="Times New Roman" w:hAnsi="Times New Roman" w:cs="Times New Roman"/>
          <w:color w:val="000000" w:themeColor="text1"/>
          <w:sz w:val="28"/>
          <w:szCs w:val="28"/>
          <w:u w:val="none"/>
        </w:rPr>
        <w:t xml:space="preserve"> </w:t>
      </w:r>
      <w:r w:rsidRPr="003A3614">
        <w:rPr>
          <w:rStyle w:val="a3"/>
          <w:rFonts w:ascii="Times New Roman" w:hAnsi="Times New Roman" w:cs="Times New Roman"/>
          <w:color w:val="000000" w:themeColor="text1"/>
          <w:sz w:val="28"/>
          <w:szCs w:val="28"/>
          <w:u w:val="none"/>
        </w:rPr>
        <w:t>Туризм додати спеціалізацію - управління регіональним розвитком туристичної галузі, що забезпечить підготовку кадрів високої кваліфікації для відповідних структурних підрозділів органів виконавчої влади, місцевого самоврядування, науково-дослідницьких інститутів, які вирішують питання туристичної галузі, та різноманітних громадських організацій, фондів, зокрема зарубіжних, діяльність яких спрямована на розвиток туризму.</w:t>
      </w:r>
    </w:p>
    <w:p w:rsidR="003A3614" w:rsidRDefault="003A3614" w:rsidP="003C1187">
      <w:pPr>
        <w:spacing w:after="0"/>
        <w:jc w:val="both"/>
        <w:rPr>
          <w:rStyle w:val="a3"/>
          <w:rFonts w:ascii="Times New Roman" w:hAnsi="Times New Roman" w:cs="Times New Roman"/>
          <w:color w:val="000000" w:themeColor="text1"/>
          <w:sz w:val="28"/>
          <w:szCs w:val="28"/>
          <w:u w:val="none"/>
        </w:rPr>
      </w:pPr>
    </w:p>
    <w:p w:rsidR="00634DA1" w:rsidRPr="003C1187" w:rsidRDefault="00634DA1" w:rsidP="003C1187">
      <w:pPr>
        <w:spacing w:after="0"/>
        <w:jc w:val="both"/>
        <w:rPr>
          <w:rStyle w:val="a3"/>
          <w:rFonts w:ascii="Times New Roman" w:hAnsi="Times New Roman" w:cs="Times New Roman"/>
          <w:b/>
          <w:i/>
          <w:color w:val="000000" w:themeColor="text1"/>
          <w:sz w:val="28"/>
          <w:szCs w:val="28"/>
          <w:u w:val="none"/>
        </w:rPr>
      </w:pPr>
      <w:hyperlink r:id="rId8" w:history="1">
        <w:r w:rsidRPr="003C1187">
          <w:rPr>
            <w:rStyle w:val="a3"/>
            <w:rFonts w:ascii="Times New Roman" w:hAnsi="Times New Roman" w:cs="Times New Roman"/>
            <w:b/>
            <w:i/>
            <w:color w:val="000000" w:themeColor="text1"/>
            <w:sz w:val="28"/>
            <w:szCs w:val="28"/>
            <w:u w:val="none"/>
          </w:rPr>
          <w:t>2. Оцінка потенціалу природно-рекреаційних ресурсів</w:t>
        </w:r>
      </w:hyperlink>
    </w:p>
    <w:p w:rsidR="00C57CA6" w:rsidRPr="00C57CA6"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Природні рекреаційні ресурси (ПРР) як матеріальна база управління регіональним розвитком туризму і функціонування його організаційних форм відносяться до групи ресурсів невиробничої сфери. Існують різні підходи до класифікації та економічної оцінки природних рекреаційних ресурсів. Найбільш прийнятним є природно-функціональний підхід, що дозволяє виділити дві основні групи природних рекреаційних ресурсів - природні ресурси санаторно-курортного лікування (лікувальні) і природні ресурси туризму і відпочинку.</w:t>
      </w:r>
    </w:p>
    <w:p w:rsidR="00C57CA6" w:rsidRPr="00C57CA6"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По взаємодії видів використання природні рекреаційні ресурси поділяються на ресурси спеціалізованого, або цільового (суто рекреаційного), і багатоцільового використання. До ресурсів спеціалізованого використання відносяться запаси мінеральних</w:t>
      </w:r>
      <w:r>
        <w:rPr>
          <w:rFonts w:ascii="Times New Roman" w:hAnsi="Times New Roman" w:cs="Times New Roman"/>
          <w:color w:val="000000" w:themeColor="text1"/>
          <w:sz w:val="28"/>
          <w:szCs w:val="28"/>
        </w:rPr>
        <w:t xml:space="preserve"> </w:t>
      </w:r>
      <w:r w:rsidRPr="00C57CA6">
        <w:rPr>
          <w:rFonts w:ascii="Times New Roman" w:hAnsi="Times New Roman" w:cs="Times New Roman"/>
          <w:color w:val="000000" w:themeColor="text1"/>
          <w:sz w:val="28"/>
          <w:szCs w:val="28"/>
        </w:rPr>
        <w:t>вод і лікувальних грязей. Серед ресурсів багатоцільового використання виділяються ресурси комплексного (кліматичні, водні) і конкуруючого використання. До останніх відносяться ресурси, освоєння яких в не рекреаційних цілях знижує або виключає можливість їх використання для відпочинку, туризму, лікування і оздоровлення.</w:t>
      </w:r>
    </w:p>
    <w:p w:rsidR="00C57CA6" w:rsidRPr="00C57CA6"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 xml:space="preserve">Ресурси санаторно-курортного лікування, як правило, мають </w:t>
      </w:r>
      <w:proofErr w:type="spellStart"/>
      <w:r w:rsidRPr="00C57CA6">
        <w:rPr>
          <w:rFonts w:ascii="Times New Roman" w:hAnsi="Times New Roman" w:cs="Times New Roman"/>
          <w:color w:val="000000" w:themeColor="text1"/>
          <w:sz w:val="28"/>
          <w:szCs w:val="28"/>
        </w:rPr>
        <w:t>вузьколокалізоване</w:t>
      </w:r>
      <w:proofErr w:type="spellEnd"/>
      <w:r w:rsidRPr="00C57CA6">
        <w:rPr>
          <w:rFonts w:ascii="Times New Roman" w:hAnsi="Times New Roman" w:cs="Times New Roman"/>
          <w:color w:val="000000" w:themeColor="text1"/>
          <w:sz w:val="28"/>
          <w:szCs w:val="28"/>
        </w:rPr>
        <w:t xml:space="preserve"> розповсюдження. Показником їх кількості є запаси, які вимірюються в різних одиницях. Відновлювальні ресурси - мінеральні води (м3/сутки), невідновлювальні - торф'яні грязі (м3), озокерит (т). В цілому питання якісно-кількісної оцінки ресурсів санаторно-курортного лікування - мінеральних вод, грязей і озокериту - і теоретично, і практично достатньо розроблені, видані каталоги мінеральних вод і лікувальних грязей.</w:t>
      </w:r>
    </w:p>
    <w:p w:rsidR="00C57CA6" w:rsidRPr="00C57CA6"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Важливим природним лікувальним чинником є клімат. Кількісними показниками, що дозволяють говорити власне про кліматолікувальні ресурси, виступає число доби із сприятливою для кліматолікування погодою за певний період і головним чином тривалість сприятливих для лікування кліматичних періодів на конкретній території.</w:t>
      </w:r>
    </w:p>
    <w:p w:rsidR="00C57CA6" w:rsidRPr="00C57CA6"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 xml:space="preserve">Основними якісними вимогами, яким повинні відповідати території, які мають бути використаними для рекреаційних цілей є естетичність, оздоровчі властивості, слабка антропогенна змінність на території регіону. Їх площа, стійкість до рекреаційних навантажень, а також тривалість сприятливих для рекреаційної діяльності кліматичних періодів визначають кількісну оцінку ресурсів рекреації. Але характеристики складу рекреаційних ресурсів, їх якісних показників і запасів (площі) недостатньо з погляду аналізу можливостей і виявлення перспектив розвитку ТРК. Для цього необхідна економічна оцінка як окремих ПРР, так і сукупності природних ресурсів розвитку рекреації в регіоні -природного рекреаційного потенціалу (ПРП). Важливість економічної оцінки рекреаційного потенціалу можна пояснити все зростаючою роллю рекреаційного природокористування в країні, а також значущими втратами рекреаційних ресурсів унаслідок постійного зростання </w:t>
      </w:r>
      <w:proofErr w:type="spellStart"/>
      <w:r w:rsidRPr="00C57CA6">
        <w:rPr>
          <w:rFonts w:ascii="Times New Roman" w:hAnsi="Times New Roman" w:cs="Times New Roman"/>
          <w:color w:val="000000" w:themeColor="text1"/>
          <w:sz w:val="28"/>
          <w:szCs w:val="28"/>
        </w:rPr>
        <w:t>ресурсокористування</w:t>
      </w:r>
      <w:proofErr w:type="spellEnd"/>
      <w:r w:rsidRPr="00C57CA6">
        <w:rPr>
          <w:rFonts w:ascii="Times New Roman" w:hAnsi="Times New Roman" w:cs="Times New Roman"/>
          <w:color w:val="000000" w:themeColor="text1"/>
          <w:sz w:val="28"/>
          <w:szCs w:val="28"/>
        </w:rPr>
        <w:t xml:space="preserve"> у сфері матеріального виробництва.</w:t>
      </w:r>
    </w:p>
    <w:p w:rsidR="00C57CA6" w:rsidRPr="00C57CA6"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 xml:space="preserve">Інтенсивна рубка гірських лісів, порушення надр при видобутку корисних копалин ведуть до скорочення запасів рекреаційних ресурсів, знижують естетичність ландшафтів, ніж також виводять їх з розряду рекреаційно цінних. В цьому відношенні важливе значення має соціально-економічне обґрунтування пріоритетності рекреаційного або нерекреаційного освоєння територій. Економічна оцінка їх рекреаційного потенціалу, встановлення цінності останнього як складовій національного багатства країни дозволяють здійснювати таке обґрунтування на об'єктивній базі. Окрім цього, економічна оцінка ПРП регіону дозволить визначити місце регіону в рекреаційній системі країни, сприяє розкриттю максимально можливого рівня розвитку різних </w:t>
      </w:r>
      <w:proofErr w:type="spellStart"/>
      <w:r w:rsidRPr="00C57CA6">
        <w:rPr>
          <w:rFonts w:ascii="Times New Roman" w:hAnsi="Times New Roman" w:cs="Times New Roman"/>
          <w:color w:val="000000" w:themeColor="text1"/>
          <w:sz w:val="28"/>
          <w:szCs w:val="28"/>
        </w:rPr>
        <w:t>субгалузей</w:t>
      </w:r>
      <w:proofErr w:type="spellEnd"/>
      <w:r w:rsidRPr="00C57CA6">
        <w:rPr>
          <w:rFonts w:ascii="Times New Roman" w:hAnsi="Times New Roman" w:cs="Times New Roman"/>
          <w:color w:val="000000" w:themeColor="text1"/>
          <w:sz w:val="28"/>
          <w:szCs w:val="28"/>
        </w:rPr>
        <w:t xml:space="preserve"> рекреації в регіоні. Складність і порівняльна новизна проблем, обумовлених прискореним розвитком рекреації, зумовили існування пропусків в науковому обґрунтуванні рекреаційних процесів і їх оцінці. Цим пояснюється недостатня розробка питання економічної оцінки ПРП. Про це свідчить відсутність чіткого визначення економічної суті поняття «природний рекреаційний потенціал», недостатнє обґрунтування вибору критеріїв і показників його оцінки.</w:t>
      </w:r>
    </w:p>
    <w:p w:rsidR="00C57CA6" w:rsidRPr="00C57CA6"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Виходячи з подвійності розуміння суті поняття «рекреація» поняття «природний рекреаційний потенціал»- можна розглядати також двояко - і з позицій рекреанта, і з позицій</w:t>
      </w:r>
      <w:r>
        <w:rPr>
          <w:rFonts w:ascii="Times New Roman" w:hAnsi="Times New Roman" w:cs="Times New Roman"/>
          <w:color w:val="000000" w:themeColor="text1"/>
          <w:sz w:val="28"/>
          <w:szCs w:val="28"/>
        </w:rPr>
        <w:t xml:space="preserve"> </w:t>
      </w:r>
      <w:r w:rsidRPr="00C57CA6">
        <w:rPr>
          <w:rFonts w:ascii="Times New Roman" w:hAnsi="Times New Roman" w:cs="Times New Roman"/>
          <w:color w:val="000000" w:themeColor="text1"/>
          <w:sz w:val="28"/>
          <w:szCs w:val="28"/>
        </w:rPr>
        <w:t>рекреаційної галузі. У першому випадку його характеризує ступінь сприятливості природних умов для різних видів рекреаційної діяльності, в другому - кількісні показники оцінки природно-ресурсної бази рекреації. ПРР визначають можливості розвитку в регіоні рекреаційної галузі господарства, тому тільки по відношенню до ним є сенс говорити про економічну оцінку природного рекреаційного потенціалу. Тільки у такому разі розглядаються економічні відносини в системі «ресурси - споживання».</w:t>
      </w:r>
    </w:p>
    <w:p w:rsidR="00C57CA6" w:rsidRPr="00C57CA6"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Об'єктом економічної оцінки ПРР є природні рекреаційні ресурси. Природні ресурси включають ті частини цілого, які реально використовуються (будуть використовуватися в недалекому майбутньому) як суспільна споживна вартість. У цьому їх відмінність від природних умов рекреаційної діяльності, які тільки доводять придатність компонентів і властивостей природного середовища як споживчої вартості по різних параметрах, але не вказують на реальність їх використання в якості останніх. Отже, природний рекреаційний потенціал потрібно визначати як окрему складову економічного природно-ресурсного потенціалу.</w:t>
      </w:r>
    </w:p>
    <w:p w:rsidR="00C57CA6" w:rsidRPr="00C57CA6"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Конкретизуючи суть поняття «природний рекреаційний потенціал регіону», характеризуємо його як максимальну сукупну продуктивну здатність природних рекреаційних ресурсів певного регіону і народногосподарську цінність ПРР території регіону, що визначається продуктивністю і споживчими властивостями природно-рекреаційних ресурсів.</w:t>
      </w:r>
    </w:p>
    <w:p w:rsidR="00C57CA6" w:rsidRPr="00C57CA6"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При цьому слід розрізняти поняття «природний рекреаційний потенціал» і «природний потенціал рекреаційної діяльності»: останній характеризує не тільки сукупність існуючих споживчих рекреаційних властивостей природного середовища, але і її продуктивну здатність.</w:t>
      </w:r>
    </w:p>
    <w:p w:rsidR="00C57CA6" w:rsidRPr="00C57CA6"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У завдання економічної оцінки ПРП регіону входить визначення сукупної продуктивності наявних в регіоні природних рекреаційних ресурсів і, таким чином, з одного боку, виявлення максимальних можливостей їх використання рекреаційною галуззю, а з іншої - визначення народногосподарської цінності рекреаційних ресурсів. Відповідно до завдань слід визначити критерії економічної оцінки ПРП. У першому випадку -продуктивність рекреаційних ресурсів, в другому - народногосподарський ефект їх використання.</w:t>
      </w:r>
    </w:p>
    <w:p w:rsidR="00C57CA6" w:rsidRPr="00C57CA6"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Продуктивність рекреаційних ресурсів виражається за допомогою науково і практично обґрунтованих норм споживання ПРР кількістю чоловік, для лікування і відпочинку яких в певний період часу достатньо запасів тих або інших рекреаційних ресурсів. Всі види ПРР в певній кількості використовуються людиною безпосередньо, без проміжних технологічних операцій, що змінюють їх природний об'єм (за винятком випадків розбавлення лікувальних розсолів до необхідних концентрацій). Норми споживання того або іншого виду ПРР відомі. Вони різні, залежать від специфіки ресурсів, тривалості лікування або відпочинку, але представляють той знаменник, який дозволяє кількісно порівняти якісно різні види ПРР.</w:t>
      </w:r>
    </w:p>
    <w:p w:rsidR="00C57CA6" w:rsidRPr="00C57CA6"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Показником продуктивності природних рекреаційних ресурсів і, таким чином, економічної оцінки їх потенціалу виступає кількість чоловік, для яких можна надати лікування і відпочинок, туристські послуги, виходячи із запасів ПРР регіону за певний</w:t>
      </w:r>
      <w:r>
        <w:rPr>
          <w:rFonts w:ascii="Times New Roman" w:hAnsi="Times New Roman" w:cs="Times New Roman"/>
          <w:color w:val="000000" w:themeColor="text1"/>
          <w:sz w:val="28"/>
          <w:szCs w:val="28"/>
        </w:rPr>
        <w:t xml:space="preserve"> </w:t>
      </w:r>
      <w:r w:rsidRPr="00C57CA6">
        <w:rPr>
          <w:rFonts w:ascii="Times New Roman" w:hAnsi="Times New Roman" w:cs="Times New Roman"/>
          <w:color w:val="000000" w:themeColor="text1"/>
          <w:sz w:val="28"/>
          <w:szCs w:val="28"/>
        </w:rPr>
        <w:t>період, як який вибрано 1 рік. Цей показник дозволяє не тільки кількісно порівняти рекреаційні ресурси, але і виразити можливості рекреаційного використання як різних видів ПРР, так і їх суми. Кількісний вираз можливостей рекреаційного використання природних ресурсів регіону свідчить про величину його природного рекреаційного потенціалу.</w:t>
      </w:r>
    </w:p>
    <w:p w:rsidR="00C57CA6" w:rsidRPr="00C57CA6"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 xml:space="preserve">Оцінка ПРП, проведена за допомогою інтегрального натурального показника, дозволяє вирішувати ряд завдань, пов'язаних з перспективним плануванням розвитку </w:t>
      </w:r>
      <w:proofErr w:type="spellStart"/>
      <w:r w:rsidRPr="00C57CA6">
        <w:rPr>
          <w:rFonts w:ascii="Times New Roman" w:hAnsi="Times New Roman" w:cs="Times New Roman"/>
          <w:color w:val="000000" w:themeColor="text1"/>
          <w:sz w:val="28"/>
          <w:szCs w:val="28"/>
        </w:rPr>
        <w:t>субгалузей</w:t>
      </w:r>
      <w:proofErr w:type="spellEnd"/>
      <w:r w:rsidRPr="00C57CA6">
        <w:rPr>
          <w:rFonts w:ascii="Times New Roman" w:hAnsi="Times New Roman" w:cs="Times New Roman"/>
          <w:color w:val="000000" w:themeColor="text1"/>
          <w:sz w:val="28"/>
          <w:szCs w:val="28"/>
        </w:rPr>
        <w:t xml:space="preserve"> рекреації, аналізувати їх розвиток. Але її недостатньо для того, щоб визначити роль ПРП в природно-ресурсному потенціалі регіону, його місце в сукупному економічному потенціалі і національному багатстві, що можливо тільки при оцінці у вартісних, грошових показниках.</w:t>
      </w:r>
    </w:p>
    <w:p w:rsidR="00C57CA6" w:rsidRPr="00C57CA6"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 xml:space="preserve">Економічна оцінка ПРП за допомогою вартісних показників повинна відображати не тільки галузевий ефект (прибуток) освоєння окремих зосереджень ресурсів, а повний інтегральний народногосподарський ефект, що отримується унаслідок рекреаційного використання ресурсів. Він виявляється і в матеріальному виробництві, і в невиробничій сфері за допомогою скорочення </w:t>
      </w:r>
      <w:proofErr w:type="spellStart"/>
      <w:r w:rsidRPr="00C57CA6">
        <w:rPr>
          <w:rFonts w:ascii="Times New Roman" w:hAnsi="Times New Roman" w:cs="Times New Roman"/>
          <w:color w:val="000000" w:themeColor="text1"/>
          <w:sz w:val="28"/>
          <w:szCs w:val="28"/>
        </w:rPr>
        <w:t>трудовтрат</w:t>
      </w:r>
      <w:proofErr w:type="spellEnd"/>
      <w:r w:rsidRPr="00C57CA6">
        <w:rPr>
          <w:rFonts w:ascii="Times New Roman" w:hAnsi="Times New Roman" w:cs="Times New Roman"/>
          <w:color w:val="000000" w:themeColor="text1"/>
          <w:sz w:val="28"/>
          <w:szCs w:val="28"/>
        </w:rPr>
        <w:t xml:space="preserve"> унаслідок захворюваності, підвищення продуктивності праці, економії засобів на державне соціальне страхування, стаціонарне і амбулаторне лікування і так далі Критерієм оцінки, таким чином, є соціально-економічний ефект рекреаційного використання природних ресурсів, а показником - грошовий вираз цього ефекту.</w:t>
      </w:r>
    </w:p>
    <w:p w:rsidR="00C57CA6" w:rsidRPr="00C57CA6"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Методика оцінки природного рекреаційного потенціалу передбачає початкову його структуризацію і ранжирування:</w:t>
      </w:r>
    </w:p>
    <w:p w:rsidR="00C57CA6" w:rsidRPr="00C57CA6" w:rsidRDefault="00C57CA6" w:rsidP="003C1187">
      <w:pPr>
        <w:spacing w:after="0"/>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 сукупний ПРП регіону;</w:t>
      </w:r>
    </w:p>
    <w:p w:rsidR="00C57CA6" w:rsidRPr="00C57CA6" w:rsidRDefault="00C57CA6" w:rsidP="003C1187">
      <w:pPr>
        <w:spacing w:after="0"/>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 xml:space="preserve">- потенціали </w:t>
      </w:r>
      <w:proofErr w:type="spellStart"/>
      <w:r w:rsidRPr="00C57CA6">
        <w:rPr>
          <w:rFonts w:ascii="Times New Roman" w:hAnsi="Times New Roman" w:cs="Times New Roman"/>
          <w:color w:val="000000" w:themeColor="text1"/>
          <w:sz w:val="28"/>
          <w:szCs w:val="28"/>
        </w:rPr>
        <w:t>субгалузей</w:t>
      </w:r>
      <w:proofErr w:type="spellEnd"/>
      <w:r w:rsidRPr="00C57CA6">
        <w:rPr>
          <w:rFonts w:ascii="Times New Roman" w:hAnsi="Times New Roman" w:cs="Times New Roman"/>
          <w:color w:val="000000" w:themeColor="text1"/>
          <w:sz w:val="28"/>
          <w:szCs w:val="28"/>
        </w:rPr>
        <w:t xml:space="preserve"> рекреації рангу I (санаторно-курортне лікування, туризм і відпочинок);</w:t>
      </w:r>
    </w:p>
    <w:p w:rsidR="00C57CA6" w:rsidRPr="00C57CA6" w:rsidRDefault="00C57CA6" w:rsidP="003C1187">
      <w:pPr>
        <w:spacing w:after="0"/>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 xml:space="preserve">- потенціали </w:t>
      </w:r>
      <w:proofErr w:type="spellStart"/>
      <w:r w:rsidRPr="00C57CA6">
        <w:rPr>
          <w:rFonts w:ascii="Times New Roman" w:hAnsi="Times New Roman" w:cs="Times New Roman"/>
          <w:color w:val="000000" w:themeColor="text1"/>
          <w:sz w:val="28"/>
          <w:szCs w:val="28"/>
        </w:rPr>
        <w:t>субгалузей</w:t>
      </w:r>
      <w:proofErr w:type="spellEnd"/>
      <w:r w:rsidRPr="00C57CA6">
        <w:rPr>
          <w:rFonts w:ascii="Times New Roman" w:hAnsi="Times New Roman" w:cs="Times New Roman"/>
          <w:color w:val="000000" w:themeColor="text1"/>
          <w:sz w:val="28"/>
          <w:szCs w:val="28"/>
        </w:rPr>
        <w:t xml:space="preserve"> рекреації рангу II (</w:t>
      </w:r>
      <w:proofErr w:type="spellStart"/>
      <w:r w:rsidRPr="00C57CA6">
        <w:rPr>
          <w:rFonts w:ascii="Times New Roman" w:hAnsi="Times New Roman" w:cs="Times New Roman"/>
          <w:color w:val="000000" w:themeColor="text1"/>
          <w:sz w:val="28"/>
          <w:szCs w:val="28"/>
        </w:rPr>
        <w:t>бальнепитне</w:t>
      </w:r>
      <w:proofErr w:type="spellEnd"/>
      <w:r w:rsidRPr="00C57CA6">
        <w:rPr>
          <w:rFonts w:ascii="Times New Roman" w:hAnsi="Times New Roman" w:cs="Times New Roman"/>
          <w:color w:val="000000" w:themeColor="text1"/>
          <w:sz w:val="28"/>
          <w:szCs w:val="28"/>
        </w:rPr>
        <w:t xml:space="preserve">, грязе-, </w:t>
      </w:r>
      <w:proofErr w:type="spellStart"/>
      <w:r w:rsidRPr="00C57CA6">
        <w:rPr>
          <w:rFonts w:ascii="Times New Roman" w:hAnsi="Times New Roman" w:cs="Times New Roman"/>
          <w:color w:val="000000" w:themeColor="text1"/>
          <w:sz w:val="28"/>
          <w:szCs w:val="28"/>
        </w:rPr>
        <w:t>озокеріто</w:t>
      </w:r>
      <w:proofErr w:type="spellEnd"/>
      <w:r w:rsidRPr="00C57CA6">
        <w:rPr>
          <w:rFonts w:ascii="Times New Roman" w:hAnsi="Times New Roman" w:cs="Times New Roman"/>
          <w:color w:val="000000" w:themeColor="text1"/>
          <w:sz w:val="28"/>
          <w:szCs w:val="28"/>
        </w:rPr>
        <w:t>-, кліматолікування, тривалий відпочинок і туризм, короткочасний відпочинок);</w:t>
      </w:r>
    </w:p>
    <w:p w:rsidR="00C57CA6" w:rsidRPr="00C57CA6" w:rsidRDefault="00C57CA6" w:rsidP="003C1187">
      <w:pPr>
        <w:spacing w:after="0"/>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 потенціали окремо узятих родовищ рекреаційних ресурсів, рекреаційних місцевостей.</w:t>
      </w:r>
    </w:p>
    <w:p w:rsidR="00C57CA6" w:rsidRPr="00C57CA6"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 xml:space="preserve">Методика оцінки ПРП в натуральних показниках включає декілька етапів. Спочатку проводиться оцінка потенціалів родовищ рекреаційних ресурсів, зон туризму і відпочинку. Підсумовуванням отриманих результатів визначаються потенціали </w:t>
      </w:r>
      <w:proofErr w:type="spellStart"/>
      <w:r w:rsidRPr="00C57CA6">
        <w:rPr>
          <w:rFonts w:ascii="Times New Roman" w:hAnsi="Times New Roman" w:cs="Times New Roman"/>
          <w:color w:val="000000" w:themeColor="text1"/>
          <w:sz w:val="28"/>
          <w:szCs w:val="28"/>
        </w:rPr>
        <w:t>субгалузей</w:t>
      </w:r>
      <w:proofErr w:type="spellEnd"/>
      <w:r w:rsidRPr="00C57CA6">
        <w:rPr>
          <w:rFonts w:ascii="Times New Roman" w:hAnsi="Times New Roman" w:cs="Times New Roman"/>
          <w:color w:val="000000" w:themeColor="text1"/>
          <w:sz w:val="28"/>
          <w:szCs w:val="28"/>
        </w:rPr>
        <w:t xml:space="preserve"> рекреації різних рангів і сукупний ПРП регіону. Оцінка потенціалів окремих родовищ природних рекреаційних ресурсів або груп родовищ </w:t>
      </w:r>
      <w:proofErr w:type="spellStart"/>
      <w:r w:rsidRPr="00C57CA6">
        <w:rPr>
          <w:rFonts w:ascii="Times New Roman" w:hAnsi="Times New Roman" w:cs="Times New Roman"/>
          <w:color w:val="000000" w:themeColor="text1"/>
          <w:sz w:val="28"/>
          <w:szCs w:val="28"/>
        </w:rPr>
        <w:t>одноякісних</w:t>
      </w:r>
      <w:proofErr w:type="spellEnd"/>
      <w:r w:rsidRPr="00C57CA6">
        <w:rPr>
          <w:rFonts w:ascii="Times New Roman" w:hAnsi="Times New Roman" w:cs="Times New Roman"/>
          <w:color w:val="000000" w:themeColor="text1"/>
          <w:sz w:val="28"/>
          <w:szCs w:val="28"/>
        </w:rPr>
        <w:t xml:space="preserve"> ресурсів (мінеральних вод одного бальнеологічного типу, однотипних лікувальних грязей і т. д.) проводиться по формулі:</w:t>
      </w:r>
    </w:p>
    <w:p w:rsidR="00C57CA6" w:rsidRPr="00C57CA6" w:rsidRDefault="00C57CA6" w:rsidP="003C1187">
      <w:pPr>
        <w:spacing w:after="0"/>
        <w:jc w:val="center"/>
        <w:rPr>
          <w:rFonts w:ascii="Times New Roman" w:hAnsi="Times New Roman" w:cs="Times New Roman"/>
          <w:color w:val="000000" w:themeColor="text1"/>
          <w:sz w:val="28"/>
          <w:szCs w:val="28"/>
        </w:rPr>
      </w:pPr>
      <w:proofErr w:type="spellStart"/>
      <w:r w:rsidRPr="00C57CA6">
        <w:rPr>
          <w:rFonts w:ascii="Times New Roman" w:hAnsi="Times New Roman" w:cs="Times New Roman"/>
          <w:color w:val="000000" w:themeColor="text1"/>
          <w:sz w:val="28"/>
          <w:szCs w:val="28"/>
        </w:rPr>
        <w:t>Рi</w:t>
      </w:r>
      <w:proofErr w:type="spellEnd"/>
      <w:r w:rsidRPr="00C57CA6">
        <w:rPr>
          <w:rFonts w:ascii="Times New Roman" w:hAnsi="Times New Roman" w:cs="Times New Roman"/>
          <w:color w:val="000000" w:themeColor="text1"/>
          <w:sz w:val="28"/>
          <w:szCs w:val="28"/>
        </w:rPr>
        <w:t>=</w:t>
      </w:r>
      <w:proofErr w:type="spellStart"/>
      <w:r w:rsidRPr="00C57CA6">
        <w:rPr>
          <w:rFonts w:ascii="Times New Roman" w:hAnsi="Times New Roman" w:cs="Times New Roman"/>
          <w:color w:val="000000" w:themeColor="text1"/>
          <w:sz w:val="28"/>
          <w:szCs w:val="28"/>
        </w:rPr>
        <w:t>Qj</w:t>
      </w:r>
      <w:proofErr w:type="spellEnd"/>
      <w:r w:rsidRPr="00C57CA6">
        <w:rPr>
          <w:rFonts w:ascii="Times New Roman" w:hAnsi="Times New Roman" w:cs="Times New Roman"/>
          <w:color w:val="000000" w:themeColor="text1"/>
          <w:sz w:val="28"/>
          <w:szCs w:val="28"/>
        </w:rPr>
        <w:t xml:space="preserve">/ </w:t>
      </w:r>
      <w:proofErr w:type="spellStart"/>
      <w:r w:rsidRPr="00C57CA6">
        <w:rPr>
          <w:rFonts w:ascii="Times New Roman" w:hAnsi="Times New Roman" w:cs="Times New Roman"/>
          <w:color w:val="000000" w:themeColor="text1"/>
          <w:sz w:val="28"/>
          <w:szCs w:val="28"/>
        </w:rPr>
        <w:t>пi</w:t>
      </w:r>
      <w:proofErr w:type="spellEnd"/>
      <w:r w:rsidRPr="00C57CA6">
        <w:rPr>
          <w:rFonts w:ascii="Times New Roman" w:hAnsi="Times New Roman" w:cs="Times New Roman"/>
          <w:color w:val="000000" w:themeColor="text1"/>
          <w:sz w:val="28"/>
          <w:szCs w:val="28"/>
        </w:rPr>
        <w:t xml:space="preserve"> (4.1)</w:t>
      </w:r>
    </w:p>
    <w:p w:rsidR="005B7985" w:rsidRDefault="00C57CA6" w:rsidP="003C1187">
      <w:pPr>
        <w:spacing w:after="0"/>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 xml:space="preserve">де </w:t>
      </w:r>
      <w:proofErr w:type="spellStart"/>
      <w:r w:rsidRPr="00C57CA6">
        <w:rPr>
          <w:rFonts w:ascii="Times New Roman" w:hAnsi="Times New Roman" w:cs="Times New Roman"/>
          <w:color w:val="000000" w:themeColor="text1"/>
          <w:sz w:val="28"/>
          <w:szCs w:val="28"/>
        </w:rPr>
        <w:t>Рi</w:t>
      </w:r>
      <w:proofErr w:type="spellEnd"/>
      <w:r w:rsidRPr="00C57CA6">
        <w:rPr>
          <w:rFonts w:ascii="Times New Roman" w:hAnsi="Times New Roman" w:cs="Times New Roman"/>
          <w:color w:val="000000" w:themeColor="text1"/>
          <w:sz w:val="28"/>
          <w:szCs w:val="28"/>
        </w:rPr>
        <w:t xml:space="preserve"> - природний потенціал родовища або групи родовищ ПРР i-го вигляду, </w:t>
      </w:r>
      <w:proofErr w:type="spellStart"/>
      <w:r w:rsidRPr="00C57CA6">
        <w:rPr>
          <w:rFonts w:ascii="Times New Roman" w:hAnsi="Times New Roman" w:cs="Times New Roman"/>
          <w:color w:val="000000" w:themeColor="text1"/>
          <w:sz w:val="28"/>
          <w:szCs w:val="28"/>
        </w:rPr>
        <w:t>чол</w:t>
      </w:r>
      <w:proofErr w:type="spellEnd"/>
      <w:r w:rsidRPr="00C57CA6">
        <w:rPr>
          <w:rFonts w:ascii="Times New Roman" w:hAnsi="Times New Roman" w:cs="Times New Roman"/>
          <w:color w:val="000000" w:themeColor="text1"/>
          <w:sz w:val="28"/>
          <w:szCs w:val="28"/>
        </w:rPr>
        <w:t xml:space="preserve">./рік, </w:t>
      </w:r>
    </w:p>
    <w:p w:rsidR="005B7985" w:rsidRDefault="00C57CA6" w:rsidP="003C1187">
      <w:pPr>
        <w:spacing w:after="0"/>
        <w:jc w:val="both"/>
        <w:rPr>
          <w:rFonts w:ascii="Times New Roman" w:hAnsi="Times New Roman" w:cs="Times New Roman"/>
          <w:color w:val="000000" w:themeColor="text1"/>
          <w:sz w:val="28"/>
          <w:szCs w:val="28"/>
        </w:rPr>
      </w:pPr>
      <w:proofErr w:type="spellStart"/>
      <w:r w:rsidRPr="00C57CA6">
        <w:rPr>
          <w:rFonts w:ascii="Times New Roman" w:hAnsi="Times New Roman" w:cs="Times New Roman"/>
          <w:color w:val="000000" w:themeColor="text1"/>
          <w:sz w:val="28"/>
          <w:szCs w:val="28"/>
        </w:rPr>
        <w:t>Qj</w:t>
      </w:r>
      <w:proofErr w:type="spellEnd"/>
      <w:r w:rsidRPr="00C57CA6">
        <w:rPr>
          <w:rFonts w:ascii="Times New Roman" w:hAnsi="Times New Roman" w:cs="Times New Roman"/>
          <w:color w:val="000000" w:themeColor="text1"/>
          <w:sz w:val="28"/>
          <w:szCs w:val="28"/>
        </w:rPr>
        <w:t xml:space="preserve"> - сумарні запаси ПРР i-го вигляду, осіб./рік; </w:t>
      </w:r>
    </w:p>
    <w:p w:rsidR="005B7985" w:rsidRDefault="00C57CA6" w:rsidP="003C1187">
      <w:pPr>
        <w:spacing w:after="0"/>
        <w:jc w:val="both"/>
        <w:rPr>
          <w:rFonts w:ascii="Times New Roman" w:hAnsi="Times New Roman" w:cs="Times New Roman"/>
          <w:color w:val="000000" w:themeColor="text1"/>
          <w:sz w:val="28"/>
          <w:szCs w:val="28"/>
        </w:rPr>
      </w:pPr>
      <w:proofErr w:type="spellStart"/>
      <w:r w:rsidRPr="00C57CA6">
        <w:rPr>
          <w:rFonts w:ascii="Times New Roman" w:hAnsi="Times New Roman" w:cs="Times New Roman"/>
          <w:color w:val="000000" w:themeColor="text1"/>
          <w:sz w:val="28"/>
          <w:szCs w:val="28"/>
        </w:rPr>
        <w:t>пi</w:t>
      </w:r>
      <w:proofErr w:type="spellEnd"/>
      <w:r w:rsidRPr="00C57CA6">
        <w:rPr>
          <w:rFonts w:ascii="Times New Roman" w:hAnsi="Times New Roman" w:cs="Times New Roman"/>
          <w:color w:val="000000" w:themeColor="text1"/>
          <w:sz w:val="28"/>
          <w:szCs w:val="28"/>
        </w:rPr>
        <w:t xml:space="preserve"> - норма споживання ПРР i-го вигляду на один курс лікування. </w:t>
      </w:r>
    </w:p>
    <w:p w:rsidR="00C57CA6" w:rsidRPr="00C57CA6" w:rsidRDefault="00C57CA6" w:rsidP="003C1187">
      <w:pPr>
        <w:spacing w:after="0"/>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Як початкові дані оцінки потенціалів родовищ лікувальних рекреаційних ресурсів виступають показники об'єму балансових експлуатаційних запасів родовищ лікувальних мінеральних вод, грязей.</w:t>
      </w:r>
    </w:p>
    <w:p w:rsidR="005B7985"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 xml:space="preserve">Норми споживання рекреаційних ресурсів на курс лікування усереднені і складають один курс лікування із застосуванням вод питного призначення - 0,036 м3, один курс лікування із застосуванням вод бальнеологічного призначення (ванни) - 2,5 м3, курс лікування із застосуванням вод </w:t>
      </w:r>
      <w:proofErr w:type="spellStart"/>
      <w:r w:rsidRPr="00C57CA6">
        <w:rPr>
          <w:rFonts w:ascii="Times New Roman" w:hAnsi="Times New Roman" w:cs="Times New Roman"/>
          <w:color w:val="000000" w:themeColor="text1"/>
          <w:sz w:val="28"/>
          <w:szCs w:val="28"/>
        </w:rPr>
        <w:t>бальнеопитного</w:t>
      </w:r>
      <w:proofErr w:type="spellEnd"/>
      <w:r w:rsidRPr="00C57CA6">
        <w:rPr>
          <w:rFonts w:ascii="Times New Roman" w:hAnsi="Times New Roman" w:cs="Times New Roman"/>
          <w:color w:val="000000" w:themeColor="text1"/>
          <w:sz w:val="28"/>
          <w:szCs w:val="28"/>
        </w:rPr>
        <w:t xml:space="preserve"> призначення - 2,536 м3; курс грязелікування -0,12 м3. </w:t>
      </w:r>
      <w:proofErr w:type="spellStart"/>
      <w:r w:rsidRPr="00C57CA6">
        <w:rPr>
          <w:rFonts w:ascii="Times New Roman" w:hAnsi="Times New Roman" w:cs="Times New Roman"/>
          <w:color w:val="000000" w:themeColor="text1"/>
          <w:sz w:val="28"/>
          <w:szCs w:val="28"/>
        </w:rPr>
        <w:t>Високомінералізовані</w:t>
      </w:r>
      <w:proofErr w:type="spellEnd"/>
      <w:r w:rsidRPr="00C57CA6">
        <w:rPr>
          <w:rFonts w:ascii="Times New Roman" w:hAnsi="Times New Roman" w:cs="Times New Roman"/>
          <w:color w:val="000000" w:themeColor="text1"/>
          <w:sz w:val="28"/>
          <w:szCs w:val="28"/>
        </w:rPr>
        <w:t xml:space="preserve"> і </w:t>
      </w:r>
      <w:proofErr w:type="spellStart"/>
      <w:r w:rsidRPr="00C57CA6">
        <w:rPr>
          <w:rFonts w:ascii="Times New Roman" w:hAnsi="Times New Roman" w:cs="Times New Roman"/>
          <w:color w:val="000000" w:themeColor="text1"/>
          <w:sz w:val="28"/>
          <w:szCs w:val="28"/>
        </w:rPr>
        <w:t>розсольні</w:t>
      </w:r>
      <w:proofErr w:type="spellEnd"/>
      <w:r w:rsidRPr="00C57CA6">
        <w:rPr>
          <w:rFonts w:ascii="Times New Roman" w:hAnsi="Times New Roman" w:cs="Times New Roman"/>
          <w:color w:val="000000" w:themeColor="text1"/>
          <w:sz w:val="28"/>
          <w:szCs w:val="28"/>
        </w:rPr>
        <w:t xml:space="preserve"> води розбавляються до середньої або малої мінералізації. При оцінці потенціалів родовищ таких вод застосовують коефіцієнти розбавлення. Початковими даними для визначення потенціалів кліматолікування, туризму і відпочинку служать показники площі територій, придатних для відповідних видів рекреаційного використання в регіоні до них відносяться лісові масиви і гірські луги (полонини) і так далі Серед них виділяються різні функціонально-рекреаційні групи. </w:t>
      </w:r>
    </w:p>
    <w:p w:rsidR="00C57CA6" w:rsidRPr="00C57CA6" w:rsidRDefault="00C57CA6" w:rsidP="003C1187">
      <w:pPr>
        <w:spacing w:after="0"/>
        <w:jc w:val="center"/>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Р0=(</w:t>
      </w:r>
      <w:proofErr w:type="spellStart"/>
      <w:r w:rsidRPr="00C57CA6">
        <w:rPr>
          <w:rFonts w:ascii="Times New Roman" w:hAnsi="Times New Roman" w:cs="Times New Roman"/>
          <w:color w:val="000000" w:themeColor="text1"/>
          <w:sz w:val="28"/>
          <w:szCs w:val="28"/>
        </w:rPr>
        <w:t>Sp</w:t>
      </w:r>
      <w:proofErr w:type="spellEnd"/>
      <w:r w:rsidRPr="00C57CA6">
        <w:rPr>
          <w:rFonts w:ascii="Times New Roman" w:hAnsi="Times New Roman" w:cs="Times New Roman"/>
          <w:color w:val="000000" w:themeColor="text1"/>
          <w:sz w:val="28"/>
          <w:szCs w:val="28"/>
        </w:rPr>
        <w:t xml:space="preserve"> *</w:t>
      </w:r>
      <w:proofErr w:type="spellStart"/>
      <w:r w:rsidRPr="00C57CA6">
        <w:rPr>
          <w:rFonts w:ascii="Times New Roman" w:hAnsi="Times New Roman" w:cs="Times New Roman"/>
          <w:color w:val="000000" w:themeColor="text1"/>
          <w:sz w:val="28"/>
          <w:szCs w:val="28"/>
        </w:rPr>
        <w:t>Np</w:t>
      </w:r>
      <w:proofErr w:type="spellEnd"/>
      <w:r w:rsidRPr="00C57CA6">
        <w:rPr>
          <w:rFonts w:ascii="Times New Roman" w:hAnsi="Times New Roman" w:cs="Times New Roman"/>
          <w:color w:val="000000" w:themeColor="text1"/>
          <w:sz w:val="28"/>
          <w:szCs w:val="28"/>
        </w:rPr>
        <w:t xml:space="preserve"> + </w:t>
      </w:r>
      <w:proofErr w:type="spellStart"/>
      <w:r w:rsidRPr="00C57CA6">
        <w:rPr>
          <w:rFonts w:ascii="Times New Roman" w:hAnsi="Times New Roman" w:cs="Times New Roman"/>
          <w:color w:val="000000" w:themeColor="text1"/>
          <w:sz w:val="28"/>
          <w:szCs w:val="28"/>
        </w:rPr>
        <w:t>Sh</w:t>
      </w:r>
      <w:proofErr w:type="spellEnd"/>
      <w:r w:rsidRPr="00C57CA6">
        <w:rPr>
          <w:rFonts w:ascii="Times New Roman" w:hAnsi="Times New Roman" w:cs="Times New Roman"/>
          <w:color w:val="000000" w:themeColor="text1"/>
          <w:sz w:val="28"/>
          <w:szCs w:val="28"/>
        </w:rPr>
        <w:t xml:space="preserve"> *- </w:t>
      </w:r>
      <w:proofErr w:type="spellStart"/>
      <w:r w:rsidRPr="00C57CA6">
        <w:rPr>
          <w:rFonts w:ascii="Times New Roman" w:hAnsi="Times New Roman" w:cs="Times New Roman"/>
          <w:color w:val="000000" w:themeColor="text1"/>
          <w:sz w:val="28"/>
          <w:szCs w:val="28"/>
        </w:rPr>
        <w:t>Nh</w:t>
      </w:r>
      <w:proofErr w:type="spellEnd"/>
      <w:r w:rsidRPr="00C57CA6">
        <w:rPr>
          <w:rFonts w:ascii="Times New Roman" w:hAnsi="Times New Roman" w:cs="Times New Roman"/>
          <w:color w:val="000000" w:themeColor="text1"/>
          <w:sz w:val="28"/>
          <w:szCs w:val="28"/>
        </w:rPr>
        <w:t>) t, (4.2)</w:t>
      </w:r>
    </w:p>
    <w:p w:rsidR="005B7985" w:rsidRDefault="00C57CA6" w:rsidP="003C1187">
      <w:pPr>
        <w:spacing w:after="0"/>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 xml:space="preserve">де Р0 - природний потенціал короткочасного відпочинку, осіб./рік; </w:t>
      </w:r>
    </w:p>
    <w:p w:rsidR="005B7985" w:rsidRDefault="00C57CA6" w:rsidP="003C1187">
      <w:pPr>
        <w:spacing w:after="0"/>
        <w:jc w:val="both"/>
        <w:rPr>
          <w:rFonts w:ascii="Times New Roman" w:hAnsi="Times New Roman" w:cs="Times New Roman"/>
          <w:color w:val="000000" w:themeColor="text1"/>
          <w:sz w:val="28"/>
          <w:szCs w:val="28"/>
        </w:rPr>
      </w:pPr>
      <w:proofErr w:type="spellStart"/>
      <w:r w:rsidRPr="00C57CA6">
        <w:rPr>
          <w:rFonts w:ascii="Times New Roman" w:hAnsi="Times New Roman" w:cs="Times New Roman"/>
          <w:color w:val="000000" w:themeColor="text1"/>
          <w:sz w:val="28"/>
          <w:szCs w:val="28"/>
        </w:rPr>
        <w:t>Sp</w:t>
      </w:r>
      <w:proofErr w:type="spellEnd"/>
      <w:r w:rsidRPr="00C57CA6">
        <w:rPr>
          <w:rFonts w:ascii="Times New Roman" w:hAnsi="Times New Roman" w:cs="Times New Roman"/>
          <w:color w:val="000000" w:themeColor="text1"/>
          <w:sz w:val="28"/>
          <w:szCs w:val="28"/>
        </w:rPr>
        <w:t xml:space="preserve">, </w:t>
      </w:r>
      <w:proofErr w:type="spellStart"/>
      <w:r w:rsidRPr="00C57CA6">
        <w:rPr>
          <w:rFonts w:ascii="Times New Roman" w:hAnsi="Times New Roman" w:cs="Times New Roman"/>
          <w:color w:val="000000" w:themeColor="text1"/>
          <w:sz w:val="28"/>
          <w:szCs w:val="28"/>
        </w:rPr>
        <w:t>Sh</w:t>
      </w:r>
      <w:proofErr w:type="spellEnd"/>
      <w:r w:rsidRPr="00C57CA6">
        <w:rPr>
          <w:rFonts w:ascii="Times New Roman" w:hAnsi="Times New Roman" w:cs="Times New Roman"/>
          <w:color w:val="000000" w:themeColor="text1"/>
          <w:sz w:val="28"/>
          <w:szCs w:val="28"/>
        </w:rPr>
        <w:t xml:space="preserve"> - площа лісопаркової і лісогосподарської частин лісів зелених зон, га; </w:t>
      </w:r>
    </w:p>
    <w:p w:rsidR="00C57CA6" w:rsidRPr="00C57CA6" w:rsidRDefault="00C57CA6" w:rsidP="003C1187">
      <w:pPr>
        <w:spacing w:after="0"/>
        <w:jc w:val="both"/>
        <w:rPr>
          <w:rFonts w:ascii="Times New Roman" w:hAnsi="Times New Roman" w:cs="Times New Roman"/>
          <w:color w:val="000000" w:themeColor="text1"/>
          <w:sz w:val="28"/>
          <w:szCs w:val="28"/>
        </w:rPr>
      </w:pPr>
      <w:proofErr w:type="spellStart"/>
      <w:r w:rsidRPr="00C57CA6">
        <w:rPr>
          <w:rFonts w:ascii="Times New Roman" w:hAnsi="Times New Roman" w:cs="Times New Roman"/>
          <w:color w:val="000000" w:themeColor="text1"/>
          <w:sz w:val="28"/>
          <w:szCs w:val="28"/>
        </w:rPr>
        <w:t>Np</w:t>
      </w:r>
      <w:proofErr w:type="spellEnd"/>
      <w:r w:rsidRPr="00C57CA6">
        <w:rPr>
          <w:rFonts w:ascii="Times New Roman" w:hAnsi="Times New Roman" w:cs="Times New Roman"/>
          <w:color w:val="000000" w:themeColor="text1"/>
          <w:sz w:val="28"/>
          <w:szCs w:val="28"/>
        </w:rPr>
        <w:t xml:space="preserve">, </w:t>
      </w:r>
      <w:proofErr w:type="spellStart"/>
      <w:r w:rsidRPr="00C57CA6">
        <w:rPr>
          <w:rFonts w:ascii="Times New Roman" w:hAnsi="Times New Roman" w:cs="Times New Roman"/>
          <w:color w:val="000000" w:themeColor="text1"/>
          <w:sz w:val="28"/>
          <w:szCs w:val="28"/>
        </w:rPr>
        <w:t>Nh</w:t>
      </w:r>
      <w:proofErr w:type="spellEnd"/>
      <w:r w:rsidRPr="00C57CA6">
        <w:rPr>
          <w:rFonts w:ascii="Times New Roman" w:hAnsi="Times New Roman" w:cs="Times New Roman"/>
          <w:color w:val="000000" w:themeColor="text1"/>
          <w:sz w:val="28"/>
          <w:szCs w:val="28"/>
        </w:rPr>
        <w:t xml:space="preserve"> - норми допустимих навантажень на ландшафти лісопаркової і</w:t>
      </w:r>
      <w:r w:rsidR="005B7985">
        <w:rPr>
          <w:rFonts w:ascii="Times New Roman" w:hAnsi="Times New Roman" w:cs="Times New Roman"/>
          <w:color w:val="000000" w:themeColor="text1"/>
          <w:sz w:val="28"/>
          <w:szCs w:val="28"/>
        </w:rPr>
        <w:t xml:space="preserve"> </w:t>
      </w:r>
      <w:r w:rsidRPr="00C57CA6">
        <w:rPr>
          <w:rFonts w:ascii="Times New Roman" w:hAnsi="Times New Roman" w:cs="Times New Roman"/>
          <w:color w:val="000000" w:themeColor="text1"/>
          <w:sz w:val="28"/>
          <w:szCs w:val="28"/>
        </w:rPr>
        <w:t xml:space="preserve">лісогосподарської частин зелених зон, </w:t>
      </w:r>
      <w:proofErr w:type="spellStart"/>
      <w:r w:rsidRPr="00C57CA6">
        <w:rPr>
          <w:rFonts w:ascii="Times New Roman" w:hAnsi="Times New Roman" w:cs="Times New Roman"/>
          <w:color w:val="000000" w:themeColor="text1"/>
          <w:sz w:val="28"/>
          <w:szCs w:val="28"/>
        </w:rPr>
        <w:t>чол</w:t>
      </w:r>
      <w:proofErr w:type="spellEnd"/>
      <w:r w:rsidRPr="00C57CA6">
        <w:rPr>
          <w:rFonts w:ascii="Times New Roman" w:hAnsi="Times New Roman" w:cs="Times New Roman"/>
          <w:color w:val="000000" w:themeColor="text1"/>
          <w:sz w:val="28"/>
          <w:szCs w:val="28"/>
        </w:rPr>
        <w:t>./га;</w:t>
      </w:r>
    </w:p>
    <w:p w:rsidR="00C57CA6" w:rsidRPr="00C57CA6" w:rsidRDefault="00C57CA6" w:rsidP="003C1187">
      <w:pPr>
        <w:spacing w:after="0"/>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t - кількість вихідних і святкових днів за теплий період року, днів/рік.</w:t>
      </w:r>
    </w:p>
    <w:p w:rsidR="00C57CA6" w:rsidRPr="00C57CA6" w:rsidRDefault="00C57CA6" w:rsidP="003C1187">
      <w:pPr>
        <w:spacing w:after="0"/>
        <w:jc w:val="center"/>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РT = ЕТ/d, (4.3)</w:t>
      </w:r>
    </w:p>
    <w:p w:rsidR="005B7985" w:rsidRDefault="00C57CA6" w:rsidP="003C1187">
      <w:pPr>
        <w:spacing w:after="0"/>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 xml:space="preserve">де РT - потенційна місткість туристських зон регіону (ПРП туризму), </w:t>
      </w:r>
      <w:proofErr w:type="spellStart"/>
      <w:r w:rsidRPr="00C57CA6">
        <w:rPr>
          <w:rFonts w:ascii="Times New Roman" w:hAnsi="Times New Roman" w:cs="Times New Roman"/>
          <w:color w:val="000000" w:themeColor="text1"/>
          <w:sz w:val="28"/>
          <w:szCs w:val="28"/>
        </w:rPr>
        <w:t>чол</w:t>
      </w:r>
      <w:proofErr w:type="spellEnd"/>
      <w:r w:rsidRPr="00C57CA6">
        <w:rPr>
          <w:rFonts w:ascii="Times New Roman" w:hAnsi="Times New Roman" w:cs="Times New Roman"/>
          <w:color w:val="000000" w:themeColor="text1"/>
          <w:sz w:val="28"/>
          <w:szCs w:val="28"/>
        </w:rPr>
        <w:t xml:space="preserve">./рік; </w:t>
      </w:r>
    </w:p>
    <w:p w:rsidR="005B7985" w:rsidRDefault="00C57CA6" w:rsidP="003C1187">
      <w:pPr>
        <w:spacing w:after="0"/>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 xml:space="preserve">Е - оптимальна одноразова рекреаційна ємкість ландшафтів, виступаючих як угіддя туризму, </w:t>
      </w:r>
      <w:proofErr w:type="spellStart"/>
      <w:r w:rsidRPr="00C57CA6">
        <w:rPr>
          <w:rFonts w:ascii="Times New Roman" w:hAnsi="Times New Roman" w:cs="Times New Roman"/>
          <w:color w:val="000000" w:themeColor="text1"/>
          <w:sz w:val="28"/>
          <w:szCs w:val="28"/>
        </w:rPr>
        <w:t>чол</w:t>
      </w:r>
      <w:proofErr w:type="spellEnd"/>
      <w:r w:rsidRPr="00C57CA6">
        <w:rPr>
          <w:rFonts w:ascii="Times New Roman" w:hAnsi="Times New Roman" w:cs="Times New Roman"/>
          <w:color w:val="000000" w:themeColor="text1"/>
          <w:sz w:val="28"/>
          <w:szCs w:val="28"/>
        </w:rPr>
        <w:t xml:space="preserve">.; </w:t>
      </w:r>
    </w:p>
    <w:p w:rsidR="00C57CA6" w:rsidRPr="00C57CA6" w:rsidRDefault="00C57CA6" w:rsidP="003C1187">
      <w:pPr>
        <w:spacing w:after="0"/>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T - тривалість сприятливого періоду, днів/рік; d - середня тривалість перебування</w:t>
      </w:r>
      <w:r w:rsidR="005B7985">
        <w:rPr>
          <w:rFonts w:ascii="Times New Roman" w:hAnsi="Times New Roman" w:cs="Times New Roman"/>
          <w:color w:val="000000" w:themeColor="text1"/>
          <w:sz w:val="28"/>
          <w:szCs w:val="28"/>
        </w:rPr>
        <w:t xml:space="preserve"> </w:t>
      </w:r>
      <w:r w:rsidRPr="00C57CA6">
        <w:rPr>
          <w:rFonts w:ascii="Times New Roman" w:hAnsi="Times New Roman" w:cs="Times New Roman"/>
          <w:color w:val="000000" w:themeColor="text1"/>
          <w:sz w:val="28"/>
          <w:szCs w:val="28"/>
        </w:rPr>
        <w:t>туриста в межах регіону, днів.</w:t>
      </w:r>
    </w:p>
    <w:p w:rsidR="00C57CA6" w:rsidRPr="00C57CA6"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Сумарна рекреаційна ємкість туристських угідь визначалася по формулі:</w:t>
      </w:r>
    </w:p>
    <w:p w:rsidR="00C57CA6" w:rsidRDefault="00C57CA6" w:rsidP="003C1187">
      <w:pPr>
        <w:spacing w:after="0"/>
        <w:jc w:val="center"/>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 xml:space="preserve">Е= S1 N1 + S2 N2 + ... + </w:t>
      </w:r>
      <w:proofErr w:type="spellStart"/>
      <w:r w:rsidRPr="00C57CA6">
        <w:rPr>
          <w:rFonts w:ascii="Times New Roman" w:hAnsi="Times New Roman" w:cs="Times New Roman"/>
          <w:color w:val="000000" w:themeColor="text1"/>
          <w:sz w:val="28"/>
          <w:szCs w:val="28"/>
        </w:rPr>
        <w:t>Sn</w:t>
      </w:r>
      <w:proofErr w:type="spellEnd"/>
      <w:r w:rsidRPr="00C57CA6">
        <w:rPr>
          <w:rFonts w:ascii="Times New Roman" w:hAnsi="Times New Roman" w:cs="Times New Roman"/>
          <w:color w:val="000000" w:themeColor="text1"/>
          <w:sz w:val="28"/>
          <w:szCs w:val="28"/>
        </w:rPr>
        <w:t xml:space="preserve"> </w:t>
      </w:r>
      <w:proofErr w:type="spellStart"/>
      <w:r w:rsidRPr="00C57CA6">
        <w:rPr>
          <w:rFonts w:ascii="Times New Roman" w:hAnsi="Times New Roman" w:cs="Times New Roman"/>
          <w:color w:val="000000" w:themeColor="text1"/>
          <w:sz w:val="28"/>
          <w:szCs w:val="28"/>
        </w:rPr>
        <w:t>Nn</w:t>
      </w:r>
      <w:proofErr w:type="spellEnd"/>
      <w:r w:rsidRPr="00C57CA6">
        <w:rPr>
          <w:rFonts w:ascii="Times New Roman" w:hAnsi="Times New Roman" w:cs="Times New Roman"/>
          <w:color w:val="000000" w:themeColor="text1"/>
          <w:sz w:val="28"/>
          <w:szCs w:val="28"/>
        </w:rPr>
        <w:t xml:space="preserve"> (4.4)</w:t>
      </w:r>
    </w:p>
    <w:p w:rsidR="005B7985" w:rsidRDefault="00C57CA6" w:rsidP="003C1187">
      <w:pPr>
        <w:spacing w:after="0"/>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 xml:space="preserve">де Е - рекреаційна ємкість ландшафтів, виступаючих в ролі туристських угідь, чіл.; </w:t>
      </w:r>
    </w:p>
    <w:p w:rsidR="005B7985" w:rsidRDefault="00C57CA6" w:rsidP="003C1187">
      <w:pPr>
        <w:spacing w:after="0"/>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 xml:space="preserve">S1, S2... S n - площі ландшафтів, для яких допустимі рівні показники рекреаційних навантажень, га; </w:t>
      </w:r>
    </w:p>
    <w:p w:rsidR="00C57CA6" w:rsidRPr="00C57CA6" w:rsidRDefault="00C57CA6" w:rsidP="003C1187">
      <w:pPr>
        <w:spacing w:after="0"/>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 xml:space="preserve">N1, N2... N </w:t>
      </w:r>
      <w:proofErr w:type="spellStart"/>
      <w:r w:rsidRPr="00C57CA6">
        <w:rPr>
          <w:rFonts w:ascii="Times New Roman" w:hAnsi="Times New Roman" w:cs="Times New Roman"/>
          <w:color w:val="000000" w:themeColor="text1"/>
          <w:sz w:val="28"/>
          <w:szCs w:val="28"/>
        </w:rPr>
        <w:t>n</w:t>
      </w:r>
      <w:proofErr w:type="spellEnd"/>
      <w:r w:rsidRPr="00C57CA6">
        <w:rPr>
          <w:rFonts w:ascii="Times New Roman" w:hAnsi="Times New Roman" w:cs="Times New Roman"/>
          <w:color w:val="000000" w:themeColor="text1"/>
          <w:sz w:val="28"/>
          <w:szCs w:val="28"/>
        </w:rPr>
        <w:t xml:space="preserve"> - норми допустимих рекреаційних навантажень, </w:t>
      </w:r>
      <w:proofErr w:type="spellStart"/>
      <w:r w:rsidRPr="00C57CA6">
        <w:rPr>
          <w:rFonts w:ascii="Times New Roman" w:hAnsi="Times New Roman" w:cs="Times New Roman"/>
          <w:color w:val="000000" w:themeColor="text1"/>
          <w:sz w:val="28"/>
          <w:szCs w:val="28"/>
        </w:rPr>
        <w:t>чол</w:t>
      </w:r>
      <w:proofErr w:type="spellEnd"/>
      <w:r w:rsidRPr="00C57CA6">
        <w:rPr>
          <w:rFonts w:ascii="Times New Roman" w:hAnsi="Times New Roman" w:cs="Times New Roman"/>
          <w:color w:val="000000" w:themeColor="text1"/>
          <w:sz w:val="28"/>
          <w:szCs w:val="28"/>
        </w:rPr>
        <w:t>./га.</w:t>
      </w:r>
    </w:p>
    <w:p w:rsidR="00C57CA6" w:rsidRPr="00C57CA6"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Натуральні показники оцінки ПРП, а також показники соціально-економічного ефекту, що отримуються унаслідок рекреаційного освоєння природних ресурсів, служать основою вартісної оцінки ПРП.</w:t>
      </w:r>
    </w:p>
    <w:p w:rsidR="00C57CA6" w:rsidRPr="00C57CA6" w:rsidRDefault="005B7985" w:rsidP="003C1187">
      <w:pPr>
        <w:spacing w:after="0"/>
        <w:ind w:left="2832"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57CA6" w:rsidRPr="00C57CA6">
        <w:rPr>
          <w:rFonts w:ascii="Times New Roman" w:hAnsi="Times New Roman" w:cs="Times New Roman"/>
          <w:color w:val="000000" w:themeColor="text1"/>
          <w:sz w:val="28"/>
          <w:szCs w:val="28"/>
        </w:rPr>
        <w:t>n</w:t>
      </w:r>
    </w:p>
    <w:p w:rsidR="00C57CA6" w:rsidRPr="00C57CA6" w:rsidRDefault="00C57CA6" w:rsidP="003C1187">
      <w:pPr>
        <w:spacing w:after="0"/>
        <w:jc w:val="center"/>
        <w:rPr>
          <w:rFonts w:ascii="Times New Roman" w:hAnsi="Times New Roman" w:cs="Times New Roman"/>
          <w:color w:val="000000" w:themeColor="text1"/>
          <w:sz w:val="28"/>
          <w:szCs w:val="28"/>
        </w:rPr>
      </w:pPr>
      <w:proofErr w:type="spellStart"/>
      <w:r w:rsidRPr="00C57CA6">
        <w:rPr>
          <w:rFonts w:ascii="Times New Roman" w:hAnsi="Times New Roman" w:cs="Times New Roman"/>
          <w:color w:val="000000" w:themeColor="text1"/>
          <w:sz w:val="28"/>
          <w:szCs w:val="28"/>
        </w:rPr>
        <w:t>Pc</w:t>
      </w:r>
      <w:proofErr w:type="spellEnd"/>
      <w:r w:rsidRPr="00C57CA6">
        <w:rPr>
          <w:rFonts w:ascii="Times New Roman" w:hAnsi="Times New Roman" w:cs="Times New Roman"/>
          <w:color w:val="000000" w:themeColor="text1"/>
          <w:sz w:val="28"/>
          <w:szCs w:val="28"/>
        </w:rPr>
        <w:t xml:space="preserve">=∑ </w:t>
      </w:r>
      <w:proofErr w:type="spellStart"/>
      <w:r w:rsidRPr="00C57CA6">
        <w:rPr>
          <w:rFonts w:ascii="Times New Roman" w:hAnsi="Times New Roman" w:cs="Times New Roman"/>
          <w:color w:val="000000" w:themeColor="text1"/>
          <w:sz w:val="28"/>
          <w:szCs w:val="28"/>
        </w:rPr>
        <w:t>Рi</w:t>
      </w:r>
      <w:proofErr w:type="spellEnd"/>
      <w:r w:rsidRPr="00C57CA6">
        <w:rPr>
          <w:rFonts w:ascii="Times New Roman" w:hAnsi="Times New Roman" w:cs="Times New Roman"/>
          <w:color w:val="000000" w:themeColor="text1"/>
          <w:sz w:val="28"/>
          <w:szCs w:val="28"/>
        </w:rPr>
        <w:t>*</w:t>
      </w:r>
      <w:proofErr w:type="spellStart"/>
      <w:r w:rsidRPr="00C57CA6">
        <w:rPr>
          <w:rFonts w:ascii="Times New Roman" w:hAnsi="Times New Roman" w:cs="Times New Roman"/>
          <w:color w:val="000000" w:themeColor="text1"/>
          <w:sz w:val="28"/>
          <w:szCs w:val="28"/>
        </w:rPr>
        <w:t>Эi</w:t>
      </w:r>
      <w:proofErr w:type="spellEnd"/>
      <w:r w:rsidRPr="00C57CA6">
        <w:rPr>
          <w:rFonts w:ascii="Times New Roman" w:hAnsi="Times New Roman" w:cs="Times New Roman"/>
          <w:color w:val="000000" w:themeColor="text1"/>
          <w:sz w:val="28"/>
          <w:szCs w:val="28"/>
        </w:rPr>
        <w:t xml:space="preserve"> (4.5)</w:t>
      </w:r>
    </w:p>
    <w:p w:rsidR="00C57CA6" w:rsidRPr="00C57CA6" w:rsidRDefault="005B7985" w:rsidP="003C1187">
      <w:pPr>
        <w:spacing w:after="0"/>
        <w:ind w:left="2832"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57CA6" w:rsidRPr="00C57CA6">
        <w:rPr>
          <w:rFonts w:ascii="Times New Roman" w:hAnsi="Times New Roman" w:cs="Times New Roman"/>
          <w:color w:val="000000" w:themeColor="text1"/>
          <w:sz w:val="28"/>
          <w:szCs w:val="28"/>
        </w:rPr>
        <w:t>i=1</w:t>
      </w:r>
    </w:p>
    <w:p w:rsidR="00C57CA6" w:rsidRPr="00C57CA6" w:rsidRDefault="00C57CA6" w:rsidP="003C1187">
      <w:pPr>
        <w:spacing w:after="0"/>
        <w:jc w:val="both"/>
        <w:rPr>
          <w:rFonts w:ascii="Times New Roman" w:hAnsi="Times New Roman" w:cs="Times New Roman"/>
          <w:color w:val="000000" w:themeColor="text1"/>
          <w:sz w:val="28"/>
          <w:szCs w:val="28"/>
        </w:rPr>
      </w:pPr>
    </w:p>
    <w:p w:rsidR="00C57CA6" w:rsidRPr="00C57CA6" w:rsidRDefault="00C57CA6" w:rsidP="003C1187">
      <w:pPr>
        <w:spacing w:after="0"/>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 xml:space="preserve">де </w:t>
      </w:r>
      <w:proofErr w:type="spellStart"/>
      <w:r w:rsidRPr="00C57CA6">
        <w:rPr>
          <w:rFonts w:ascii="Times New Roman" w:hAnsi="Times New Roman" w:cs="Times New Roman"/>
          <w:color w:val="000000" w:themeColor="text1"/>
          <w:sz w:val="28"/>
          <w:szCs w:val="28"/>
        </w:rPr>
        <w:t>Pc</w:t>
      </w:r>
      <w:proofErr w:type="spellEnd"/>
      <w:r w:rsidRPr="00C57CA6">
        <w:rPr>
          <w:rFonts w:ascii="Times New Roman" w:hAnsi="Times New Roman" w:cs="Times New Roman"/>
          <w:color w:val="000000" w:themeColor="text1"/>
          <w:sz w:val="28"/>
          <w:szCs w:val="28"/>
        </w:rPr>
        <w:t xml:space="preserve"> - величина ПРП у вартісному виразі;</w:t>
      </w:r>
    </w:p>
    <w:p w:rsidR="00C57CA6" w:rsidRPr="00C57CA6" w:rsidRDefault="00C57CA6" w:rsidP="003C1187">
      <w:pPr>
        <w:spacing w:after="0"/>
        <w:jc w:val="both"/>
        <w:rPr>
          <w:rFonts w:ascii="Times New Roman" w:hAnsi="Times New Roman" w:cs="Times New Roman"/>
          <w:color w:val="000000" w:themeColor="text1"/>
          <w:sz w:val="28"/>
          <w:szCs w:val="28"/>
        </w:rPr>
      </w:pPr>
      <w:proofErr w:type="spellStart"/>
      <w:r w:rsidRPr="00C57CA6">
        <w:rPr>
          <w:rFonts w:ascii="Times New Roman" w:hAnsi="Times New Roman" w:cs="Times New Roman"/>
          <w:color w:val="000000" w:themeColor="text1"/>
          <w:sz w:val="28"/>
          <w:szCs w:val="28"/>
        </w:rPr>
        <w:t>Рi</w:t>
      </w:r>
      <w:proofErr w:type="spellEnd"/>
      <w:r w:rsidRPr="00C57CA6">
        <w:rPr>
          <w:rFonts w:ascii="Times New Roman" w:hAnsi="Times New Roman" w:cs="Times New Roman"/>
          <w:color w:val="000000" w:themeColor="text1"/>
          <w:sz w:val="28"/>
          <w:szCs w:val="28"/>
        </w:rPr>
        <w:t xml:space="preserve"> - величина ПРП i-го виду рекреації в натуральному виразі;</w:t>
      </w:r>
    </w:p>
    <w:p w:rsidR="00C57CA6" w:rsidRPr="00C57CA6" w:rsidRDefault="00C57CA6" w:rsidP="003C1187">
      <w:pPr>
        <w:spacing w:after="0"/>
        <w:jc w:val="both"/>
        <w:rPr>
          <w:rFonts w:ascii="Times New Roman" w:hAnsi="Times New Roman" w:cs="Times New Roman"/>
          <w:color w:val="000000" w:themeColor="text1"/>
          <w:sz w:val="28"/>
          <w:szCs w:val="28"/>
        </w:rPr>
      </w:pPr>
      <w:proofErr w:type="spellStart"/>
      <w:r w:rsidRPr="00C57CA6">
        <w:rPr>
          <w:rFonts w:ascii="Times New Roman" w:hAnsi="Times New Roman" w:cs="Times New Roman"/>
          <w:color w:val="000000" w:themeColor="text1"/>
          <w:sz w:val="28"/>
          <w:szCs w:val="28"/>
        </w:rPr>
        <w:t>Эi</w:t>
      </w:r>
      <w:proofErr w:type="spellEnd"/>
      <w:r w:rsidRPr="00C57CA6">
        <w:rPr>
          <w:rFonts w:ascii="Times New Roman" w:hAnsi="Times New Roman" w:cs="Times New Roman"/>
          <w:color w:val="000000" w:themeColor="text1"/>
          <w:sz w:val="28"/>
          <w:szCs w:val="28"/>
        </w:rPr>
        <w:t xml:space="preserve"> - соціально-економічний ефект i-го виду рекреації.</w:t>
      </w:r>
    </w:p>
    <w:p w:rsidR="000D48B3" w:rsidRDefault="00C57CA6" w:rsidP="003C1187">
      <w:pPr>
        <w:spacing w:after="0"/>
        <w:ind w:firstLine="708"/>
        <w:jc w:val="both"/>
        <w:rPr>
          <w:rFonts w:ascii="Times New Roman" w:hAnsi="Times New Roman" w:cs="Times New Roman"/>
          <w:color w:val="000000" w:themeColor="text1"/>
          <w:sz w:val="28"/>
          <w:szCs w:val="28"/>
        </w:rPr>
      </w:pPr>
      <w:r w:rsidRPr="00C57CA6">
        <w:rPr>
          <w:rFonts w:ascii="Times New Roman" w:hAnsi="Times New Roman" w:cs="Times New Roman"/>
          <w:color w:val="000000" w:themeColor="text1"/>
          <w:sz w:val="28"/>
          <w:szCs w:val="28"/>
        </w:rPr>
        <w:t>Наведена економічна оцінка природного рекреаційного потенціалу регіону дозволяє визначити його сумарну величину, а також галузеву і територіальну структуру.</w:t>
      </w:r>
      <w:r w:rsidR="003A3614" w:rsidRPr="003A3614">
        <w:rPr>
          <w:rFonts w:ascii="Times New Roman" w:hAnsi="Times New Roman" w:cs="Times New Roman"/>
          <w:color w:val="000000" w:themeColor="text1"/>
          <w:sz w:val="28"/>
          <w:szCs w:val="28"/>
        </w:rPr>
        <w:br/>
      </w:r>
    </w:p>
    <w:p w:rsidR="000D48B3" w:rsidRPr="000D48B3" w:rsidRDefault="000D48B3" w:rsidP="003C1187">
      <w:pPr>
        <w:spacing w:after="0"/>
        <w:jc w:val="both"/>
        <w:rPr>
          <w:rStyle w:val="a3"/>
          <w:rFonts w:ascii="Times New Roman" w:hAnsi="Times New Roman" w:cs="Times New Roman"/>
          <w:b/>
          <w:i/>
          <w:color w:val="000000" w:themeColor="text1"/>
          <w:sz w:val="28"/>
          <w:szCs w:val="28"/>
          <w:u w:val="none"/>
        </w:rPr>
      </w:pPr>
      <w:hyperlink r:id="rId9" w:history="1">
        <w:r w:rsidRPr="000D48B3">
          <w:rPr>
            <w:rStyle w:val="a3"/>
            <w:rFonts w:ascii="Times New Roman" w:hAnsi="Times New Roman" w:cs="Times New Roman"/>
            <w:b/>
            <w:i/>
            <w:color w:val="000000" w:themeColor="text1"/>
            <w:sz w:val="28"/>
            <w:szCs w:val="28"/>
            <w:u w:val="none"/>
          </w:rPr>
          <w:t>3. Фінансовий потенціал регіонального розвитку туризму</w:t>
        </w:r>
      </w:hyperlink>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Регіональні фінансові ресурси - це грошові кошти, які акумулюються в місцевих бюджетах чи належать державним регіональним інституціональним одиницям в результаті створення та розподілу валового регіонального продукту. Вони використовуються для забезпечення розвитку регіональної економіки і підвищення рівня життя населення. Фінансові ресурси регіону створюють основу для соціально-економічного розвитку регіону, реалізації основних функцій управління регіональним розвитком туризму і являють собою грошові кошти, що акумулюються в місцевих бюджетах. Основою управління регіональним розвитком туризму є також рівень залучення іноземних інвестицій.</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Джерела формування регіональних фінансових ресурсів: податок з реклами; комунальний податок; готельний збір; збір за паркування автотранспорту; ринковий збір; збір за видачу ордера на квартиру; курортний збір; збір за участь у забігах на іподромі; збір за виграш на забігах на іподромі; збір з осіб, які беруть участь у грі на тоталізаторі на іподромі; збір за право використання місцевої символіки; збір за право проведення кіно- і телезйомок; збір за проведення місцевого аукціону, конкурсного розпродажу і лотерей; збір за проїзд по території прикордонних областей автотранспорту, що прямує за кордон; збір за видачу дозволу на розміщення об'єктів торгівлі й сфери послуг; збір з власників собак; інші податку та збори, регламентовані Бюджетним Кодексом.</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Облік усіх фінансових ресурсів регіону зручно вести в балансі фінансових ресурсів, який має такі основні розділи:</w:t>
      </w:r>
    </w:p>
    <w:p w:rsidR="000D48B3" w:rsidRPr="000D48B3" w:rsidRDefault="000D48B3" w:rsidP="003C1187">
      <w:pPr>
        <w:spacing w:after="0"/>
        <w:ind w:firstLine="708"/>
        <w:jc w:val="both"/>
        <w:rPr>
          <w:rFonts w:ascii="Times New Roman" w:hAnsi="Times New Roman" w:cs="Times New Roman"/>
          <w:b/>
          <w:i/>
          <w:color w:val="000000" w:themeColor="text1"/>
          <w:sz w:val="28"/>
          <w:szCs w:val="28"/>
        </w:rPr>
      </w:pPr>
      <w:r w:rsidRPr="000D48B3">
        <w:rPr>
          <w:rFonts w:ascii="Times New Roman" w:hAnsi="Times New Roman" w:cs="Times New Roman"/>
          <w:b/>
          <w:i/>
          <w:color w:val="000000" w:themeColor="text1"/>
          <w:sz w:val="28"/>
          <w:szCs w:val="28"/>
        </w:rPr>
        <w:t>За доходами:</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1. Ресурси місцевих бюджетів;</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2. Довгострокові кредитні ресурси на розвиток регіонального господарства;</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3. Ресурси підприємств і організацій, які діють на території регіону;</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4. Ресурси позабюджетних фондів, які не спрямовуються до місцевих бюджетів;</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5. Кошти іноземних інвесторів, які спрямовані на розвиток регіонального господарства;</w:t>
      </w:r>
    </w:p>
    <w:p w:rsid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 xml:space="preserve">6. Інші джерела, що спрямовуються на покриття дефіциту місцевих бюджетів. </w:t>
      </w:r>
    </w:p>
    <w:p w:rsidR="000D48B3" w:rsidRPr="000D48B3" w:rsidRDefault="000D48B3" w:rsidP="003C1187">
      <w:pPr>
        <w:spacing w:after="0"/>
        <w:ind w:firstLine="708"/>
        <w:jc w:val="both"/>
        <w:rPr>
          <w:rFonts w:ascii="Times New Roman" w:hAnsi="Times New Roman" w:cs="Times New Roman"/>
          <w:b/>
          <w:i/>
          <w:color w:val="000000" w:themeColor="text1"/>
          <w:sz w:val="28"/>
          <w:szCs w:val="28"/>
        </w:rPr>
      </w:pPr>
      <w:r w:rsidRPr="000D48B3">
        <w:rPr>
          <w:rFonts w:ascii="Times New Roman" w:hAnsi="Times New Roman" w:cs="Times New Roman"/>
          <w:b/>
          <w:i/>
          <w:color w:val="000000" w:themeColor="text1"/>
          <w:sz w:val="28"/>
          <w:szCs w:val="28"/>
        </w:rPr>
        <w:t>За видатками:</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1. Видатки місцевих бюджетів;</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2. Видатки на реалізацію програм розвитку регіонального господарства за рахунок довгострокових кредитів;</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3. Видатки підприємств і організацій за рахунок власних ресурсів;</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4. Видатки позабюджетних фондів (без бюджетних коштів).</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До місцевих бюджетів відносять бюджет АРК, обласні, районні бюджети, бюджети районів у містах і бюджети місцевого самоврядування. Бюджети місцевого самоврядування - це бюджети територіальних громад сіл, селищ, міст і їх об'єднань.</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Бюджет - це план формування і використання фінансових ресурсів для забезпечення функцій, які здійснюються органами державної влади протягом бюджетного періоду. Доходи бюджету - це всі податкові, неподаткові та інші надходження на</w:t>
      </w:r>
      <w:r>
        <w:rPr>
          <w:rFonts w:ascii="Times New Roman" w:hAnsi="Times New Roman" w:cs="Times New Roman"/>
          <w:color w:val="000000" w:themeColor="text1"/>
          <w:sz w:val="28"/>
          <w:szCs w:val="28"/>
        </w:rPr>
        <w:t xml:space="preserve"> </w:t>
      </w:r>
      <w:r w:rsidRPr="000D48B3">
        <w:rPr>
          <w:rFonts w:ascii="Times New Roman" w:hAnsi="Times New Roman" w:cs="Times New Roman"/>
          <w:color w:val="000000" w:themeColor="text1"/>
          <w:sz w:val="28"/>
          <w:szCs w:val="28"/>
        </w:rPr>
        <w:t>безповоротній основі, справляння яких передбачено законодавством України (включаючи трансферти, дарунки, гранти). Видатки бюджетів - це кошти, що спрямовуються на здійснення програм і заходів, передбачених відповідним бюджетом, за винятком коштів на погашення основної суми боргу та повернення надмірно сплачених до бюджету сум. Структура місцевих бюджетів складається з надходжень і витрат на виконання органами місцевої влади повноважень, закріплених у чинному законодавстві. Надходженнями називаються доходи місцевих бюджетів, що формуються за загальним і спеціальним фондами. Загальний фонд місцевого бюджету включає всі доходи місцевого бюджету, що не призначені для зарахування у спеціальний фонд. До спеціального фонду зараховуються: бюджетні призначення на витрати за рахунок конкретно визначених джерел надходжень; гранти чи подарунки (у вартісному вигляді), отримані розпорядниками бюджетних коштів на конкретну мету; різниця між доходами і витратами спеціального фонду бюджету.</w:t>
      </w:r>
    </w:p>
    <w:p w:rsidR="000D48B3" w:rsidRPr="000D48B3" w:rsidRDefault="000D48B3" w:rsidP="003C1187">
      <w:pPr>
        <w:spacing w:after="0"/>
        <w:ind w:firstLine="708"/>
        <w:jc w:val="both"/>
        <w:rPr>
          <w:rFonts w:ascii="Times New Roman" w:hAnsi="Times New Roman" w:cs="Times New Roman"/>
          <w:b/>
          <w:i/>
          <w:color w:val="000000" w:themeColor="text1"/>
          <w:sz w:val="28"/>
          <w:szCs w:val="28"/>
        </w:rPr>
      </w:pPr>
      <w:r w:rsidRPr="000D48B3">
        <w:rPr>
          <w:rFonts w:ascii="Times New Roman" w:hAnsi="Times New Roman" w:cs="Times New Roman"/>
          <w:b/>
          <w:i/>
          <w:color w:val="000000" w:themeColor="text1"/>
          <w:sz w:val="28"/>
          <w:szCs w:val="28"/>
        </w:rPr>
        <w:t>Загальний фонд доходної частини місцевого бюджету формуються з:</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 доходів, що враховуються при визначенні міжбюджетних трансфертів;</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 доходів, що не враховуються при визначенні міжбюджетних трансфертів;</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 офіційних трансфертів, що представляють кошти, які безоплатно й безповоротно передаються з одного бюджету в іншій.</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Витрати місцевих бюджетів формуються також за загальним і спеціальним фондами. Загальний фонд витрат місцевого бюджету включає фінансування: державного управління; правоохоронної діяльності; освіти; охорони здоров'я; соціального захисту та соціального забезпечення; житлово-комунального господарства; культури і мистецтва; засобів масової інформації; фізичної культури та спорту; будівництва; транспорту, дорожнього</w:t>
      </w:r>
      <w:r>
        <w:rPr>
          <w:rFonts w:ascii="Times New Roman" w:hAnsi="Times New Roman" w:cs="Times New Roman"/>
          <w:color w:val="000000" w:themeColor="text1"/>
          <w:sz w:val="28"/>
          <w:szCs w:val="28"/>
        </w:rPr>
        <w:t xml:space="preserve"> </w:t>
      </w:r>
      <w:r w:rsidRPr="000D48B3">
        <w:rPr>
          <w:rFonts w:ascii="Times New Roman" w:hAnsi="Times New Roman" w:cs="Times New Roman"/>
          <w:color w:val="000000" w:themeColor="text1"/>
          <w:sz w:val="28"/>
          <w:szCs w:val="28"/>
        </w:rPr>
        <w:t>господарства, зв'язку, телекомунікацій і інформатики; охорони навколишнього середовища; попередження і ліквідацію ситуацій, що не передбачаються, і наслідків стихійного лиха; резервний фонд облдержадміністрації; субвенції та дотації за рахунок державного бюджету.</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Спеціальний фонд витрат місцевого бюджету включає фінансування: будівництва, дорожнього господарства, зв'язку, телекомунікацій і інформатики; сільського та лісового господарства; цільових фондів; повернення бюджетних позик; субвенцій на реалізацію інвестиційних проектів.</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Забезпечення фінансової спроможності місцевих бюджетів передбачає:</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 удосконалення системи стратегічного бюджетного планування та фінансового вирівнювання з тим, щоб вони ґрунтувалися на об’єктивних критеріях, гарантованих державою соціальних стандартах, нормативах мінімальної бюджетної забезпеченості, законодавчо визначеному переліку завдань місцевого значення, виконання яких є обов’язковим для органів місцевого самоврядування на всій території України;</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 розроблення та впровадження бюджетних трансфертів, включаючи дотації, субвенції, субсидії, і механізму їх надання для забезпечення виконання функцій, які зараз виконуються центральними й місцевими органами виконавчої влади і можуть бути делеговані органам місцевого самоврядування;</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 посилення заінтересованості місцевих органів виконавчої влади та органів місцевого самоврядування у розширенні й виконанні доходної частини місцевих бюджетів шляхом закріплення за ними на довгостроковій основі часток загальнодержавних податків і зборів (обов’язкових платежів) та трансфертів;</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 вдосконалення системи місцевих податків і зборів, підвищення їх ролі у формуванні місцевих бюджетів;</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 планування та фінансування видатків бюджетів усіх рівнів на заходи із соціального захисту та утримання об’єктів соціальної сфери на програмно-цільовій основі, оптимізацію мережі установ, організацій та закладів, що фінансуються з Державного бюджету України та місцевих бюджетів, і чисельності їх штатів;</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 чітке розмежування видатків з Державного бюджету України та відповідних місцевих бюджетів відповідно до повноважень органів державної влади і органів місцевого самоврядування з урахуванням розподілу на власні й делеговані;</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 запровадження застосування для обрахування обсягів видатків і доходів місцевих бюджетів коефіцієнтів податкової спроможності територій;</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 поступовий перехід до взаємовідносин державного бюджету безпосередньо з бюджетом Автономної Республіки Крим, обласними, а також районними бюджетами, бюджетами територіальних громад;</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 стимулювання місцевих органів виконавчої влади і органів місцевого самоврядування до об’єднання на договірних засадах фінансових та інших ресурсів для вирішення місцевих, регіональних та міжрегіональних проблем розвитку, оптимального використання бюджетних коштів;</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 зміцнення доходної бази місцевих бюджетів шляхом законодавчого закріплення внесення до них податків і зборів (обов’язкових платежів) відокремленими підрозділами господарюючих суб’єктів, що розташовані на відповідних територіях;</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 завершення переведення місцевих бюджетів на обслуговування органами Державного казначейства України;</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 впровадження механізмів заохочення заощаджень населення з метою збільшення інвестиційного потенціалу регіонів.</w:t>
      </w:r>
    </w:p>
    <w:p w:rsidR="000D48B3" w:rsidRPr="000D48B3"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Реалізація цих завдань передбачається у Бюджетному й Податковому кодексах України, шляхом підготовки та внесення відпо</w:t>
      </w:r>
      <w:r>
        <w:rPr>
          <w:rFonts w:ascii="Times New Roman" w:hAnsi="Times New Roman" w:cs="Times New Roman"/>
          <w:color w:val="000000" w:themeColor="text1"/>
          <w:sz w:val="28"/>
          <w:szCs w:val="28"/>
        </w:rPr>
        <w:t>відних змін до Законів України «</w:t>
      </w:r>
      <w:r w:rsidRPr="000D48B3">
        <w:rPr>
          <w:rFonts w:ascii="Times New Roman" w:hAnsi="Times New Roman" w:cs="Times New Roman"/>
          <w:color w:val="000000" w:themeColor="text1"/>
          <w:sz w:val="28"/>
          <w:szCs w:val="28"/>
        </w:rPr>
        <w:t>Про державне прогнозування та розроблення програм економічного і соціального розвитку України</w:t>
      </w:r>
      <w:r>
        <w:rPr>
          <w:rFonts w:ascii="Times New Roman" w:hAnsi="Times New Roman" w:cs="Times New Roman"/>
          <w:color w:val="000000" w:themeColor="text1"/>
          <w:sz w:val="28"/>
          <w:szCs w:val="28"/>
        </w:rPr>
        <w:t>», «</w:t>
      </w:r>
      <w:r w:rsidRPr="000D48B3">
        <w:rPr>
          <w:rFonts w:ascii="Times New Roman" w:hAnsi="Times New Roman" w:cs="Times New Roman"/>
          <w:color w:val="000000" w:themeColor="text1"/>
          <w:sz w:val="28"/>
          <w:szCs w:val="28"/>
        </w:rPr>
        <w:t>Про місцеве самоврядування в Україні</w:t>
      </w:r>
      <w:r>
        <w:rPr>
          <w:rFonts w:ascii="Times New Roman" w:hAnsi="Times New Roman" w:cs="Times New Roman"/>
          <w:color w:val="000000" w:themeColor="text1"/>
          <w:sz w:val="28"/>
          <w:szCs w:val="28"/>
        </w:rPr>
        <w:t>», «</w:t>
      </w:r>
      <w:r w:rsidRPr="000D48B3">
        <w:rPr>
          <w:rFonts w:ascii="Times New Roman" w:hAnsi="Times New Roman" w:cs="Times New Roman"/>
          <w:color w:val="000000" w:themeColor="text1"/>
          <w:sz w:val="28"/>
          <w:szCs w:val="28"/>
        </w:rPr>
        <w:t>Про місцеві державні адміністрації</w:t>
      </w:r>
      <w:r>
        <w:rPr>
          <w:rFonts w:ascii="Times New Roman" w:hAnsi="Times New Roman" w:cs="Times New Roman"/>
          <w:color w:val="000000" w:themeColor="text1"/>
          <w:sz w:val="28"/>
          <w:szCs w:val="28"/>
        </w:rPr>
        <w:t>», «</w:t>
      </w:r>
      <w:r w:rsidRPr="000D48B3">
        <w:rPr>
          <w:rFonts w:ascii="Times New Roman" w:hAnsi="Times New Roman" w:cs="Times New Roman"/>
          <w:color w:val="000000" w:themeColor="text1"/>
          <w:sz w:val="28"/>
          <w:szCs w:val="28"/>
        </w:rPr>
        <w:t>Про основи містобудування, інших актів законодавства</w:t>
      </w:r>
      <w:r>
        <w:rPr>
          <w:rFonts w:ascii="Times New Roman" w:hAnsi="Times New Roman" w:cs="Times New Roman"/>
          <w:color w:val="000000" w:themeColor="text1"/>
          <w:sz w:val="28"/>
          <w:szCs w:val="28"/>
        </w:rPr>
        <w:t>»</w:t>
      </w:r>
      <w:r w:rsidRPr="000D48B3">
        <w:rPr>
          <w:rFonts w:ascii="Times New Roman" w:hAnsi="Times New Roman" w:cs="Times New Roman"/>
          <w:color w:val="000000" w:themeColor="text1"/>
          <w:sz w:val="28"/>
          <w:szCs w:val="28"/>
        </w:rPr>
        <w:t>.</w:t>
      </w:r>
    </w:p>
    <w:p w:rsidR="000D48B3" w:rsidRPr="003A3614" w:rsidRDefault="000D48B3" w:rsidP="003C1187">
      <w:pPr>
        <w:spacing w:after="0"/>
        <w:ind w:firstLine="708"/>
        <w:jc w:val="both"/>
        <w:rPr>
          <w:rFonts w:ascii="Times New Roman" w:hAnsi="Times New Roman" w:cs="Times New Roman"/>
          <w:color w:val="000000" w:themeColor="text1"/>
          <w:sz w:val="28"/>
          <w:szCs w:val="28"/>
        </w:rPr>
      </w:pPr>
      <w:r w:rsidRPr="000D48B3">
        <w:rPr>
          <w:rFonts w:ascii="Times New Roman" w:hAnsi="Times New Roman" w:cs="Times New Roman"/>
          <w:color w:val="000000" w:themeColor="text1"/>
          <w:sz w:val="28"/>
          <w:szCs w:val="28"/>
        </w:rPr>
        <w:t>Міжбюджетні відносини - це відносини між державою, Автономною Республікою Крим, областями України ти органами місцевого самоврядування щодо забезпечення відповідних бюджетів фінансовим ресурсами, необхідними для забезпечення економічного й соціального розвитку територій та інших функцій, передбачених Конституцією України.</w:t>
      </w:r>
      <w:bookmarkStart w:id="0" w:name="_GoBack"/>
      <w:bookmarkEnd w:id="0"/>
    </w:p>
    <w:sectPr w:rsidR="000D48B3" w:rsidRPr="003A36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14"/>
    <w:rsid w:val="000D48B3"/>
    <w:rsid w:val="00297517"/>
    <w:rsid w:val="003A3614"/>
    <w:rsid w:val="003C1187"/>
    <w:rsid w:val="005B7985"/>
    <w:rsid w:val="00634DA1"/>
    <w:rsid w:val="00645E3F"/>
    <w:rsid w:val="008775EF"/>
    <w:rsid w:val="00890788"/>
    <w:rsid w:val="00C57CA6"/>
    <w:rsid w:val="00F750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37C17-9F40-4B0C-A35F-11818FE0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3614"/>
    <w:rPr>
      <w:color w:val="0563C1" w:themeColor="hyperlink"/>
      <w:u w:val="single"/>
    </w:rPr>
  </w:style>
  <w:style w:type="paragraph" w:styleId="a4">
    <w:name w:val="List Paragraph"/>
    <w:basedOn w:val="a"/>
    <w:uiPriority w:val="34"/>
    <w:qFormat/>
    <w:rsid w:val="003A3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rlib.net/books_ukr/semenov42.htm" TargetMode="External"/><Relationship Id="rId3" Type="http://schemas.openxmlformats.org/officeDocument/2006/relationships/webSettings" Target="webSettings.xml"/><Relationship Id="rId7" Type="http://schemas.openxmlformats.org/officeDocument/2006/relationships/hyperlink" Target="https://tourlib.net/books_ukr/semenov4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urlib.net/books_ukr/semenov43.htm" TargetMode="External"/><Relationship Id="rId11" Type="http://schemas.openxmlformats.org/officeDocument/2006/relationships/theme" Target="theme/theme1.xml"/><Relationship Id="rId5" Type="http://schemas.openxmlformats.org/officeDocument/2006/relationships/hyperlink" Target="https://tourlib.net/books_ukr/semenov42.htm" TargetMode="External"/><Relationship Id="rId10" Type="http://schemas.openxmlformats.org/officeDocument/2006/relationships/fontTable" Target="fontTable.xml"/><Relationship Id="rId4" Type="http://schemas.openxmlformats.org/officeDocument/2006/relationships/hyperlink" Target="https://tourlib.net/books_ukr/semenov41.htm" TargetMode="External"/><Relationship Id="rId9" Type="http://schemas.openxmlformats.org/officeDocument/2006/relationships/hyperlink" Target="https://tourlib.net/books_ukr/semenov4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8757</TotalTime>
  <Pages>22</Pages>
  <Words>38988</Words>
  <Characters>22224</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Lasto4ka</dc:creator>
  <cp:keywords/>
  <dc:description/>
  <cp:lastModifiedBy>Lasto4ka</cp:lastModifiedBy>
  <cp:revision>4</cp:revision>
  <dcterms:created xsi:type="dcterms:W3CDTF">2020-10-01T08:24:00Z</dcterms:created>
  <dcterms:modified xsi:type="dcterms:W3CDTF">2020-10-07T10:57:00Z</dcterms:modified>
</cp:coreProperties>
</file>