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AE" w:rsidRPr="00E003AE" w:rsidRDefault="00E003AE" w:rsidP="00E003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003A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ПІДРАХУНОК ЗАПАСІВ КОРИСНИХ КОПАЛИН</w:t>
      </w:r>
    </w:p>
    <w:p w:rsidR="00E003AE" w:rsidRDefault="00E003AE" w:rsidP="00E0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03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85B9C" w:rsidRDefault="00285B9C" w:rsidP="00E003AE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 w:rsidRPr="00285B9C">
        <w:rPr>
          <w:rStyle w:val="fontstyle01"/>
          <w:sz w:val="24"/>
          <w:szCs w:val="24"/>
          <w:lang w:val="uk-UA"/>
        </w:rPr>
        <w:t xml:space="preserve">Запаси будь-якої твердої </w:t>
      </w:r>
      <w:r w:rsidR="00B9632C">
        <w:rPr>
          <w:rStyle w:val="fontstyle01"/>
          <w:sz w:val="24"/>
          <w:szCs w:val="24"/>
          <w:lang w:val="uk-UA"/>
        </w:rPr>
        <w:t>корисної копалини (</w:t>
      </w:r>
      <w:r w:rsidRPr="00285B9C">
        <w:rPr>
          <w:rStyle w:val="fontstyle01"/>
          <w:sz w:val="24"/>
          <w:szCs w:val="24"/>
          <w:lang w:val="uk-UA"/>
        </w:rPr>
        <w:t>КК</w:t>
      </w:r>
      <w:r w:rsidR="00B9632C">
        <w:rPr>
          <w:rStyle w:val="fontstyle01"/>
          <w:sz w:val="24"/>
          <w:szCs w:val="24"/>
          <w:lang w:val="uk-UA"/>
        </w:rPr>
        <w:t>)</w:t>
      </w:r>
      <w:r w:rsidRPr="00285B9C">
        <w:rPr>
          <w:rStyle w:val="fontstyle01"/>
          <w:sz w:val="24"/>
          <w:szCs w:val="24"/>
          <w:lang w:val="uk-UA"/>
        </w:rPr>
        <w:t xml:space="preserve"> підраховують за формулою</w:t>
      </w:r>
      <w:r>
        <w:rPr>
          <w:rStyle w:val="fontstyle01"/>
          <w:sz w:val="24"/>
          <w:szCs w:val="24"/>
          <w:lang w:val="uk-UA"/>
        </w:rPr>
        <w:t xml:space="preserve"> </w:t>
      </w:r>
    </w:p>
    <w:p w:rsidR="00285B9C" w:rsidRDefault="00285B9C" w:rsidP="00285B9C">
      <w:pPr>
        <w:spacing w:after="0" w:line="240" w:lineRule="auto"/>
        <w:ind w:firstLine="567"/>
        <w:jc w:val="center"/>
        <w:rPr>
          <w:rStyle w:val="fontstyle01"/>
          <w:sz w:val="24"/>
          <w:szCs w:val="24"/>
          <w:lang w:val="uk-UA"/>
        </w:rPr>
      </w:pPr>
      <w:r w:rsidRPr="00285B9C">
        <w:rPr>
          <w:rStyle w:val="fontstyle21"/>
          <w:sz w:val="24"/>
          <w:szCs w:val="24"/>
          <w:lang w:val="uk-UA"/>
        </w:rPr>
        <w:t xml:space="preserve">Q </w:t>
      </w:r>
      <w:r w:rsidRPr="00285B9C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sym w:font="Symbol" w:char="F03D"/>
      </w:r>
      <w:r w:rsidRPr="00285B9C">
        <w:rPr>
          <w:rStyle w:val="fontstyle21"/>
          <w:sz w:val="24"/>
          <w:szCs w:val="24"/>
          <w:lang w:val="uk-UA"/>
        </w:rPr>
        <w:t xml:space="preserve">V </w:t>
      </w:r>
      <w:r w:rsidRPr="00285B9C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sym w:font="Symbol" w:char="F0D7"/>
      </w:r>
      <w:r w:rsidRPr="00285B9C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sym w:font="Symbol" w:char="F067"/>
      </w:r>
      <w:r w:rsidRPr="00285B9C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5B9C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sym w:font="Symbol" w:char="F03D"/>
      </w:r>
      <w:r w:rsidRPr="00285B9C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5B9C">
        <w:rPr>
          <w:rStyle w:val="fontstyle21"/>
          <w:sz w:val="24"/>
          <w:szCs w:val="24"/>
          <w:lang w:val="uk-UA"/>
        </w:rPr>
        <w:t xml:space="preserve">S </w:t>
      </w:r>
      <w:r w:rsidRPr="00285B9C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sym w:font="Symbol" w:char="F0D7"/>
      </w:r>
      <w:r w:rsidRPr="00285B9C">
        <w:rPr>
          <w:rStyle w:val="fontstyle21"/>
          <w:sz w:val="24"/>
          <w:szCs w:val="24"/>
          <w:lang w:val="uk-UA"/>
        </w:rPr>
        <w:t>m</w:t>
      </w:r>
      <w:r w:rsidRPr="00285B9C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sym w:font="Symbol" w:char="F0D7"/>
      </w:r>
      <w:r w:rsidRPr="00285B9C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sym w:font="Symbol" w:char="F067"/>
      </w:r>
      <w:r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,</w:t>
      </w:r>
    </w:p>
    <w:p w:rsidR="00285B9C" w:rsidRDefault="00285B9C" w:rsidP="00285B9C">
      <w:pPr>
        <w:spacing w:after="0" w:line="240" w:lineRule="auto"/>
        <w:jc w:val="both"/>
        <w:rPr>
          <w:rStyle w:val="fontstyle01"/>
          <w:sz w:val="24"/>
          <w:szCs w:val="24"/>
          <w:lang w:val="uk-UA"/>
        </w:rPr>
      </w:pPr>
      <w:r w:rsidRPr="00285B9C">
        <w:rPr>
          <w:rStyle w:val="fontstyle01"/>
          <w:sz w:val="24"/>
          <w:szCs w:val="24"/>
          <w:lang w:val="uk-UA"/>
        </w:rPr>
        <w:t xml:space="preserve">де </w:t>
      </w:r>
      <w:r w:rsidRPr="00285B9C">
        <w:rPr>
          <w:rStyle w:val="fontstyle41"/>
          <w:sz w:val="24"/>
          <w:szCs w:val="24"/>
          <w:lang w:val="uk-UA"/>
        </w:rPr>
        <w:t xml:space="preserve">V </w:t>
      </w:r>
      <w:r w:rsidRPr="00285B9C">
        <w:rPr>
          <w:rStyle w:val="fontstyle21"/>
          <w:sz w:val="24"/>
          <w:szCs w:val="24"/>
          <w:lang w:val="uk-UA"/>
        </w:rPr>
        <w:t xml:space="preserve">– </w:t>
      </w:r>
      <w:r w:rsidRPr="00285B9C">
        <w:rPr>
          <w:rStyle w:val="fontstyle01"/>
          <w:sz w:val="24"/>
          <w:szCs w:val="24"/>
          <w:lang w:val="uk-UA"/>
        </w:rPr>
        <w:t>об'єм тіла КК, м</w:t>
      </w:r>
      <w:r w:rsidRPr="00285B9C">
        <w:rPr>
          <w:rStyle w:val="fontstyle01"/>
          <w:sz w:val="24"/>
          <w:szCs w:val="24"/>
          <w:vertAlign w:val="superscript"/>
          <w:lang w:val="uk-UA"/>
        </w:rPr>
        <w:t>3</w:t>
      </w:r>
      <w:r w:rsidRPr="00285B9C">
        <w:rPr>
          <w:rStyle w:val="fontstyle01"/>
          <w:sz w:val="24"/>
          <w:szCs w:val="24"/>
          <w:lang w:val="uk-UA"/>
        </w:rPr>
        <w:t xml:space="preserve">; </w:t>
      </w:r>
    </w:p>
    <w:p w:rsidR="00285B9C" w:rsidRDefault="00285B9C" w:rsidP="00285B9C">
      <w:pPr>
        <w:spacing w:after="0" w:line="240" w:lineRule="auto"/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     </w:t>
      </w:r>
      <w:r w:rsidRPr="00285B9C">
        <w:rPr>
          <w:rStyle w:val="fontstyle41"/>
          <w:sz w:val="24"/>
          <w:szCs w:val="24"/>
          <w:lang w:val="uk-UA"/>
        </w:rPr>
        <w:t xml:space="preserve">S </w:t>
      </w:r>
      <w:r w:rsidRPr="00285B9C">
        <w:rPr>
          <w:rStyle w:val="fontstyle01"/>
          <w:sz w:val="24"/>
          <w:szCs w:val="24"/>
          <w:lang w:val="uk-UA"/>
        </w:rPr>
        <w:t>– площа пласта, жили, м</w:t>
      </w:r>
      <w:r w:rsidRPr="00285B9C">
        <w:rPr>
          <w:rStyle w:val="fontstyle01"/>
          <w:sz w:val="24"/>
          <w:szCs w:val="24"/>
          <w:vertAlign w:val="superscript"/>
          <w:lang w:val="uk-UA"/>
        </w:rPr>
        <w:t>2</w:t>
      </w:r>
      <w:r w:rsidRPr="00285B9C">
        <w:rPr>
          <w:rStyle w:val="fontstyle01"/>
          <w:sz w:val="24"/>
          <w:szCs w:val="24"/>
          <w:lang w:val="uk-UA"/>
        </w:rPr>
        <w:t xml:space="preserve">; </w:t>
      </w:r>
    </w:p>
    <w:p w:rsidR="00285B9C" w:rsidRDefault="00285B9C" w:rsidP="00285B9C">
      <w:pPr>
        <w:spacing w:after="0" w:line="240" w:lineRule="auto"/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     </w:t>
      </w:r>
      <w:r w:rsidRPr="00285B9C">
        <w:rPr>
          <w:rStyle w:val="fontstyle21"/>
          <w:b/>
          <w:sz w:val="24"/>
          <w:szCs w:val="24"/>
          <w:lang w:val="uk-UA"/>
        </w:rPr>
        <w:t>γ</w:t>
      </w:r>
      <w:r w:rsidRPr="00285B9C">
        <w:rPr>
          <w:rStyle w:val="fontstyle2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– об'ємна маса КК , т/м</w:t>
      </w:r>
      <w:r w:rsidRPr="00285B9C">
        <w:rPr>
          <w:rStyle w:val="fontstyle01"/>
          <w:sz w:val="24"/>
          <w:szCs w:val="24"/>
          <w:vertAlign w:val="superscript"/>
          <w:lang w:val="uk-UA"/>
        </w:rPr>
        <w:t>3</w:t>
      </w:r>
      <w:r w:rsidRPr="00285B9C">
        <w:rPr>
          <w:rStyle w:val="fontstyle01"/>
          <w:sz w:val="24"/>
          <w:szCs w:val="24"/>
          <w:lang w:val="uk-UA"/>
        </w:rPr>
        <w:t xml:space="preserve">; </w:t>
      </w:r>
    </w:p>
    <w:p w:rsidR="00285B9C" w:rsidRDefault="00285B9C" w:rsidP="00285B9C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     </w:t>
      </w:r>
      <w:r w:rsidRPr="00285B9C">
        <w:rPr>
          <w:rStyle w:val="fontstyle41"/>
          <w:sz w:val="24"/>
          <w:szCs w:val="24"/>
          <w:lang w:val="uk-UA"/>
        </w:rPr>
        <w:t xml:space="preserve">m </w:t>
      </w:r>
      <w:r w:rsidRPr="00285B9C">
        <w:rPr>
          <w:rStyle w:val="fontstyle01"/>
          <w:sz w:val="24"/>
          <w:szCs w:val="24"/>
          <w:lang w:val="uk-UA"/>
        </w:rPr>
        <w:t>–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потужність пласта, жили, м.</w:t>
      </w:r>
      <w:r>
        <w:rPr>
          <w:rStyle w:val="fontstyle01"/>
          <w:sz w:val="24"/>
          <w:szCs w:val="24"/>
          <w:lang w:val="uk-UA"/>
        </w:rPr>
        <w:t xml:space="preserve"> </w:t>
      </w:r>
    </w:p>
    <w:p w:rsidR="00285B9C" w:rsidRDefault="00285B9C" w:rsidP="00285B9C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 w:rsidRPr="00285B9C">
        <w:rPr>
          <w:rStyle w:val="fontstyle01"/>
          <w:sz w:val="24"/>
          <w:szCs w:val="24"/>
          <w:lang w:val="uk-UA"/>
        </w:rPr>
        <w:t xml:space="preserve">Запаси корисного компоненту </w:t>
      </w:r>
      <w:r w:rsidRPr="00285B9C">
        <w:rPr>
          <w:rStyle w:val="fontstyle21"/>
          <w:sz w:val="24"/>
          <w:szCs w:val="24"/>
          <w:lang w:val="uk-UA"/>
        </w:rPr>
        <w:t>Р</w:t>
      </w:r>
      <w:r w:rsidRPr="00285B9C">
        <w:rPr>
          <w:rStyle w:val="fontstyle01"/>
          <w:sz w:val="24"/>
          <w:szCs w:val="24"/>
          <w:lang w:val="uk-UA"/>
        </w:rPr>
        <w:t>:</w:t>
      </w:r>
    </w:p>
    <w:p w:rsidR="00285B9C" w:rsidRDefault="00285B9C" w:rsidP="00285B9C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79180F1" wp14:editId="7F0D74D2">
            <wp:extent cx="6477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B9C">
        <w:rPr>
          <w:rStyle w:val="fontstyle01"/>
          <w:sz w:val="24"/>
          <w:szCs w:val="24"/>
          <w:lang w:val="uk-UA"/>
        </w:rPr>
        <w:t xml:space="preserve">, т; </w:t>
      </w:r>
      <w:r>
        <w:rPr>
          <w:noProof/>
          <w:lang w:eastAsia="ru-RU"/>
        </w:rPr>
        <w:drawing>
          <wp:inline distT="0" distB="0" distL="0" distR="0" wp14:anchorId="48B16D87" wp14:editId="651FAE6C">
            <wp:extent cx="704850" cy="3905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B9C">
        <w:rPr>
          <w:rStyle w:val="fontstyle01"/>
          <w:sz w:val="24"/>
          <w:szCs w:val="24"/>
          <w:lang w:val="uk-UA"/>
        </w:rPr>
        <w:t>, кг</w:t>
      </w:r>
      <w:r>
        <w:rPr>
          <w:rStyle w:val="fontstyle01"/>
          <w:sz w:val="24"/>
          <w:szCs w:val="24"/>
          <w:lang w:val="uk-UA"/>
        </w:rPr>
        <w:t xml:space="preserve"> </w:t>
      </w:r>
    </w:p>
    <w:p w:rsidR="00285B9C" w:rsidRDefault="00285B9C" w:rsidP="00285B9C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 w:rsidRPr="00285B9C">
        <w:rPr>
          <w:rStyle w:val="fontstyle01"/>
          <w:sz w:val="24"/>
          <w:szCs w:val="24"/>
          <w:lang w:val="uk-UA"/>
        </w:rPr>
        <w:t xml:space="preserve">де </w:t>
      </w:r>
      <w:r w:rsidRPr="00285B9C">
        <w:rPr>
          <w:rStyle w:val="fontstyle41"/>
          <w:sz w:val="24"/>
          <w:szCs w:val="24"/>
          <w:lang w:val="uk-UA"/>
        </w:rPr>
        <w:t xml:space="preserve">С </w:t>
      </w:r>
      <w:r w:rsidRPr="00285B9C">
        <w:rPr>
          <w:rStyle w:val="fontstyle01"/>
          <w:sz w:val="24"/>
          <w:szCs w:val="24"/>
          <w:lang w:val="uk-UA"/>
        </w:rPr>
        <w:t xml:space="preserve">– вміст КК, %; </w:t>
      </w:r>
      <w:r w:rsidRPr="00285B9C">
        <w:rPr>
          <w:rStyle w:val="fontstyle41"/>
          <w:sz w:val="24"/>
          <w:szCs w:val="24"/>
          <w:lang w:val="uk-UA"/>
        </w:rPr>
        <w:t xml:space="preserve">С' </w:t>
      </w:r>
      <w:r w:rsidRPr="00285B9C">
        <w:rPr>
          <w:rStyle w:val="fontstyle21"/>
          <w:sz w:val="24"/>
          <w:szCs w:val="24"/>
          <w:lang w:val="uk-UA"/>
        </w:rPr>
        <w:t xml:space="preserve">– </w:t>
      </w:r>
      <w:r w:rsidRPr="00285B9C">
        <w:rPr>
          <w:rStyle w:val="fontstyle01"/>
          <w:sz w:val="24"/>
          <w:szCs w:val="24"/>
          <w:lang w:val="uk-UA"/>
        </w:rPr>
        <w:t>вміст КК, кг/т.</w:t>
      </w:r>
      <w:r>
        <w:rPr>
          <w:rStyle w:val="fontstyle01"/>
          <w:sz w:val="24"/>
          <w:szCs w:val="24"/>
          <w:lang w:val="uk-UA"/>
        </w:rPr>
        <w:t xml:space="preserve"> </w:t>
      </w:r>
    </w:p>
    <w:p w:rsidR="00285B9C" w:rsidRDefault="00285B9C" w:rsidP="00285B9C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 w:rsidRPr="00285B9C">
        <w:rPr>
          <w:rStyle w:val="fontstyle01"/>
          <w:sz w:val="24"/>
          <w:szCs w:val="24"/>
          <w:lang w:val="uk-UA"/>
        </w:rPr>
        <w:t>Запаси металу в руді обчислюють здебільшого для золота, платини, срібла.</w:t>
      </w:r>
      <w:r>
        <w:rPr>
          <w:rStyle w:val="fontstyle01"/>
          <w:sz w:val="24"/>
          <w:szCs w:val="24"/>
          <w:lang w:val="uk-UA"/>
        </w:rPr>
        <w:t xml:space="preserve"> </w:t>
      </w:r>
    </w:p>
    <w:p w:rsidR="00285B9C" w:rsidRDefault="00285B9C" w:rsidP="00285B9C">
      <w:pPr>
        <w:spacing w:after="0" w:line="240" w:lineRule="auto"/>
        <w:ind w:firstLine="567"/>
        <w:jc w:val="both"/>
        <w:rPr>
          <w:rStyle w:val="fontstyle51"/>
          <w:sz w:val="24"/>
          <w:szCs w:val="24"/>
          <w:lang w:val="uk-UA"/>
        </w:rPr>
      </w:pPr>
      <w:r w:rsidRPr="00285B9C">
        <w:rPr>
          <w:rStyle w:val="fontstyle51"/>
          <w:sz w:val="24"/>
          <w:szCs w:val="24"/>
          <w:lang w:val="uk-UA"/>
        </w:rPr>
        <w:t>1. Оконтурювання покладу</w:t>
      </w:r>
      <w:r>
        <w:rPr>
          <w:rStyle w:val="fontstyle51"/>
          <w:sz w:val="24"/>
          <w:szCs w:val="24"/>
          <w:lang w:val="uk-UA"/>
        </w:rPr>
        <w:t xml:space="preserve"> </w:t>
      </w:r>
    </w:p>
    <w:p w:rsidR="00285B9C" w:rsidRDefault="00285B9C" w:rsidP="00285B9C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 w:rsidRPr="00285B9C">
        <w:rPr>
          <w:rStyle w:val="fontstyle01"/>
          <w:sz w:val="24"/>
          <w:szCs w:val="24"/>
          <w:lang w:val="uk-UA"/>
        </w:rPr>
        <w:t xml:space="preserve">Підрахунок запасів роблять в межах контуру покладу або родовища. </w:t>
      </w:r>
      <w:r w:rsidRPr="00285B9C">
        <w:rPr>
          <w:rStyle w:val="fontstyle41"/>
          <w:sz w:val="24"/>
          <w:szCs w:val="24"/>
          <w:lang w:val="uk-UA"/>
        </w:rPr>
        <w:t>Контуром</w:t>
      </w:r>
      <w:r>
        <w:rPr>
          <w:rStyle w:val="fontstyle4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може бути природна межа покладу, або деякий умовний контур, в межах якого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корисні копалини задовольняють певним кондиціям по потужності, вмісту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корисних або шкідливих компонентів, певним показникам-характеристикам, або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 xml:space="preserve">межа ступеня </w:t>
      </w:r>
      <w:proofErr w:type="spellStart"/>
      <w:r w:rsidRPr="00285B9C">
        <w:rPr>
          <w:rStyle w:val="fontstyle01"/>
          <w:sz w:val="24"/>
          <w:szCs w:val="24"/>
          <w:lang w:val="uk-UA"/>
        </w:rPr>
        <w:t>розвіданості</w:t>
      </w:r>
      <w:proofErr w:type="spellEnd"/>
      <w:r w:rsidRPr="00285B9C">
        <w:rPr>
          <w:rStyle w:val="fontstyle01"/>
          <w:sz w:val="24"/>
          <w:szCs w:val="24"/>
          <w:lang w:val="uk-UA"/>
        </w:rPr>
        <w:t xml:space="preserve"> родовища – контур тієї або іншої категорії запасів.</w:t>
      </w:r>
      <w:r>
        <w:rPr>
          <w:rStyle w:val="fontstyle01"/>
          <w:sz w:val="24"/>
          <w:szCs w:val="24"/>
          <w:lang w:val="uk-UA"/>
        </w:rPr>
        <w:t xml:space="preserve"> </w:t>
      </w:r>
    </w:p>
    <w:p w:rsidR="00285B9C" w:rsidRDefault="00285B9C" w:rsidP="00285B9C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 w:rsidRPr="00285B9C">
        <w:rPr>
          <w:rStyle w:val="fontstyle41"/>
          <w:sz w:val="24"/>
          <w:szCs w:val="24"/>
          <w:lang w:val="uk-UA"/>
        </w:rPr>
        <w:t xml:space="preserve">Оконтурювання родовища </w:t>
      </w:r>
      <w:r w:rsidRPr="00285B9C">
        <w:rPr>
          <w:rStyle w:val="fontstyle01"/>
          <w:sz w:val="24"/>
          <w:szCs w:val="24"/>
          <w:lang w:val="uk-UA"/>
        </w:rPr>
        <w:t>– це процес обмеження тіла корисних копалин в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просторі, встановлення перерахованих контурів на планах і розрізах за даними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геологорозвідувальних і гірничих робіт. Даний процес звичайно включає дві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процедури: визначення положення опорних точок і їх з'єднання лінією – контуром.</w:t>
      </w:r>
      <w:r>
        <w:rPr>
          <w:rStyle w:val="fontstyle01"/>
          <w:sz w:val="24"/>
          <w:szCs w:val="24"/>
          <w:lang w:val="uk-UA"/>
        </w:rPr>
        <w:t xml:space="preserve"> </w:t>
      </w:r>
    </w:p>
    <w:p w:rsidR="00285B9C" w:rsidRDefault="00285B9C" w:rsidP="00285B9C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 w:rsidRPr="00285B9C">
        <w:rPr>
          <w:rStyle w:val="fontstyle41"/>
          <w:sz w:val="24"/>
          <w:szCs w:val="24"/>
          <w:lang w:val="uk-UA"/>
        </w:rPr>
        <w:t xml:space="preserve">Контактами </w:t>
      </w:r>
      <w:r w:rsidRPr="00285B9C">
        <w:rPr>
          <w:rStyle w:val="fontstyle01"/>
          <w:sz w:val="24"/>
          <w:szCs w:val="24"/>
          <w:lang w:val="uk-UA"/>
        </w:rPr>
        <w:t>тіл корисних копалин називають їх межі з навколишніми (що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вміщають) породами. У разі похилого або горизонтального залягання верхній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контакт є висячим, в нижній – лежачим. За характером контакти бувають чіткими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 xml:space="preserve">(різкими), коли межу між корисними копалини і </w:t>
      </w:r>
      <w:proofErr w:type="spellStart"/>
      <w:r w:rsidRPr="00285B9C">
        <w:rPr>
          <w:rStyle w:val="fontstyle01"/>
          <w:sz w:val="24"/>
          <w:szCs w:val="24"/>
          <w:lang w:val="uk-UA"/>
        </w:rPr>
        <w:t>вміщуючими</w:t>
      </w:r>
      <w:proofErr w:type="spellEnd"/>
      <w:r w:rsidRPr="00285B9C">
        <w:rPr>
          <w:rStyle w:val="fontstyle01"/>
          <w:sz w:val="24"/>
          <w:szCs w:val="24"/>
          <w:lang w:val="uk-UA"/>
        </w:rPr>
        <w:t xml:space="preserve"> породами видно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неозброєним оком, і поступовими, якщо суцільна маса корисних копалин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 xml:space="preserve">переходить в породу через зону поступово </w:t>
      </w:r>
      <w:proofErr w:type="spellStart"/>
      <w:r w:rsidRPr="00285B9C">
        <w:rPr>
          <w:rStyle w:val="fontstyle01"/>
          <w:sz w:val="24"/>
          <w:szCs w:val="24"/>
          <w:lang w:val="uk-UA"/>
        </w:rPr>
        <w:t>убуваючої</w:t>
      </w:r>
      <w:proofErr w:type="spellEnd"/>
      <w:r w:rsidRPr="00285B9C"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Pr="00285B9C">
        <w:rPr>
          <w:rStyle w:val="fontstyle01"/>
          <w:sz w:val="24"/>
          <w:szCs w:val="24"/>
          <w:lang w:val="uk-UA"/>
        </w:rPr>
        <w:t>вкрапленості</w:t>
      </w:r>
      <w:proofErr w:type="spellEnd"/>
      <w:r w:rsidRPr="00285B9C">
        <w:rPr>
          <w:rStyle w:val="fontstyle01"/>
          <w:sz w:val="24"/>
          <w:szCs w:val="24"/>
          <w:lang w:val="uk-UA"/>
        </w:rPr>
        <w:t>. В цьому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випадку межа між корисними копалинами і породою встановлюється за наслідками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випробування. За формою контакти бувають рівними і складними (звивистими).</w:t>
      </w:r>
      <w:r>
        <w:rPr>
          <w:rStyle w:val="fontstyle01"/>
          <w:sz w:val="24"/>
          <w:szCs w:val="24"/>
          <w:lang w:val="uk-UA"/>
        </w:rPr>
        <w:t xml:space="preserve"> </w:t>
      </w:r>
    </w:p>
    <w:p w:rsidR="00285B9C" w:rsidRDefault="00285B9C" w:rsidP="00285B9C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 w:rsidRPr="00285B9C">
        <w:rPr>
          <w:rStyle w:val="fontstyle01"/>
          <w:sz w:val="24"/>
          <w:szCs w:val="24"/>
          <w:lang w:val="uk-UA"/>
        </w:rPr>
        <w:t>Виділяються дві основні групи контурів – природні, обумовлені природними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 xml:space="preserve">причинами, і штучні. </w:t>
      </w:r>
    </w:p>
    <w:p w:rsidR="00285B9C" w:rsidRDefault="00285B9C" w:rsidP="00285B9C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 w:rsidRPr="00285B9C">
        <w:rPr>
          <w:rStyle w:val="fontstyle01"/>
          <w:sz w:val="24"/>
          <w:szCs w:val="24"/>
          <w:lang w:val="uk-UA"/>
        </w:rPr>
        <w:t xml:space="preserve">До </w:t>
      </w:r>
      <w:r w:rsidRPr="00285B9C">
        <w:rPr>
          <w:rStyle w:val="fontstyle41"/>
          <w:sz w:val="24"/>
          <w:szCs w:val="24"/>
          <w:lang w:val="uk-UA"/>
        </w:rPr>
        <w:t xml:space="preserve">природних </w:t>
      </w:r>
      <w:r w:rsidRPr="00285B9C">
        <w:rPr>
          <w:rStyle w:val="fontstyle01"/>
          <w:sz w:val="24"/>
          <w:szCs w:val="24"/>
          <w:lang w:val="uk-UA"/>
        </w:rPr>
        <w:t>контурів відносяться:</w:t>
      </w:r>
      <w:r>
        <w:rPr>
          <w:rStyle w:val="fontstyle01"/>
          <w:sz w:val="24"/>
          <w:szCs w:val="24"/>
          <w:lang w:val="uk-UA"/>
        </w:rPr>
        <w:t xml:space="preserve"> </w:t>
      </w:r>
    </w:p>
    <w:p w:rsidR="00285B9C" w:rsidRDefault="00285B9C" w:rsidP="00285B9C">
      <w:pPr>
        <w:spacing w:after="0" w:line="240" w:lineRule="auto"/>
        <w:jc w:val="both"/>
        <w:rPr>
          <w:rStyle w:val="fontstyle01"/>
          <w:sz w:val="24"/>
          <w:szCs w:val="24"/>
          <w:lang w:val="uk-UA"/>
        </w:rPr>
      </w:pPr>
      <w:r w:rsidRPr="00285B9C">
        <w:rPr>
          <w:rStyle w:val="fontstyle01"/>
          <w:sz w:val="24"/>
          <w:szCs w:val="24"/>
          <w:lang w:val="uk-UA"/>
        </w:rPr>
        <w:t xml:space="preserve">– </w:t>
      </w:r>
      <w:r w:rsidRPr="00285B9C">
        <w:rPr>
          <w:rStyle w:val="fontstyle41"/>
          <w:sz w:val="24"/>
          <w:szCs w:val="24"/>
          <w:lang w:val="uk-UA"/>
        </w:rPr>
        <w:t xml:space="preserve">нульовий </w:t>
      </w:r>
      <w:r w:rsidRPr="00285B9C">
        <w:rPr>
          <w:rStyle w:val="fontstyle01"/>
          <w:sz w:val="24"/>
          <w:szCs w:val="24"/>
          <w:lang w:val="uk-UA"/>
        </w:rPr>
        <w:t xml:space="preserve">– лінія повного </w:t>
      </w:r>
      <w:proofErr w:type="spellStart"/>
      <w:r w:rsidRPr="00285B9C">
        <w:rPr>
          <w:rStyle w:val="fontstyle01"/>
          <w:sz w:val="24"/>
          <w:szCs w:val="24"/>
          <w:lang w:val="uk-UA"/>
        </w:rPr>
        <w:t>виклинювання</w:t>
      </w:r>
      <w:proofErr w:type="spellEnd"/>
      <w:r w:rsidRPr="00285B9C">
        <w:rPr>
          <w:rStyle w:val="fontstyle01"/>
          <w:sz w:val="24"/>
          <w:szCs w:val="24"/>
          <w:lang w:val="uk-UA"/>
        </w:rPr>
        <w:t xml:space="preserve"> тіла корисних копалин або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обмеження області, в межах якої корисний компонент відсутній;</w:t>
      </w:r>
      <w:r>
        <w:rPr>
          <w:rStyle w:val="fontstyle01"/>
          <w:sz w:val="24"/>
          <w:szCs w:val="24"/>
          <w:lang w:val="uk-UA"/>
        </w:rPr>
        <w:t xml:space="preserve"> </w:t>
      </w:r>
    </w:p>
    <w:p w:rsidR="00285B9C" w:rsidRDefault="00285B9C" w:rsidP="00285B9C">
      <w:pPr>
        <w:spacing w:after="0" w:line="240" w:lineRule="auto"/>
        <w:jc w:val="both"/>
        <w:rPr>
          <w:rStyle w:val="fontstyle01"/>
          <w:sz w:val="24"/>
          <w:szCs w:val="24"/>
          <w:lang w:val="uk-UA"/>
        </w:rPr>
      </w:pPr>
      <w:r w:rsidRPr="00285B9C">
        <w:rPr>
          <w:rStyle w:val="fontstyle01"/>
          <w:sz w:val="24"/>
          <w:szCs w:val="24"/>
          <w:lang w:val="uk-UA"/>
        </w:rPr>
        <w:t xml:space="preserve">– </w:t>
      </w:r>
      <w:r w:rsidRPr="00285B9C">
        <w:rPr>
          <w:rStyle w:val="fontstyle41"/>
          <w:sz w:val="24"/>
          <w:szCs w:val="24"/>
          <w:lang w:val="uk-UA"/>
        </w:rPr>
        <w:t xml:space="preserve">сортовий </w:t>
      </w:r>
      <w:r w:rsidRPr="00285B9C">
        <w:rPr>
          <w:rStyle w:val="fontstyle01"/>
          <w:sz w:val="24"/>
          <w:szCs w:val="24"/>
          <w:lang w:val="uk-UA"/>
        </w:rPr>
        <w:t>– розмежовує мінеральні типи або промислові сорти корисних</w:t>
      </w:r>
      <w:r w:rsidRPr="00285B9C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 w:rsidRPr="00285B9C">
        <w:rPr>
          <w:rStyle w:val="fontstyle01"/>
          <w:sz w:val="24"/>
          <w:szCs w:val="24"/>
          <w:lang w:val="uk-UA"/>
        </w:rPr>
        <w:t>копалин.</w:t>
      </w:r>
      <w:r>
        <w:rPr>
          <w:rStyle w:val="fontstyle01"/>
          <w:sz w:val="24"/>
          <w:szCs w:val="24"/>
          <w:lang w:val="uk-UA"/>
        </w:rPr>
        <w:t xml:space="preserve"> </w:t>
      </w:r>
    </w:p>
    <w:p w:rsidR="00285B9C" w:rsidRDefault="00285B9C" w:rsidP="00285B9C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 w:rsidRPr="00285B9C">
        <w:rPr>
          <w:rStyle w:val="fontstyle41"/>
          <w:sz w:val="24"/>
          <w:szCs w:val="24"/>
          <w:lang w:val="uk-UA"/>
        </w:rPr>
        <w:t xml:space="preserve">Штучні </w:t>
      </w:r>
      <w:r w:rsidRPr="00285B9C">
        <w:rPr>
          <w:rStyle w:val="fontstyle01"/>
          <w:sz w:val="24"/>
          <w:szCs w:val="24"/>
          <w:lang w:val="uk-UA"/>
        </w:rPr>
        <w:t>контури, безумовно, пов'язані з природними, але вони проводяться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найчастіше за формальними ознаками. Штучними є контури балансових і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забалансових запасів, категорій запасів, кар’єрного поля і ін. Положення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природних контурів не змінюється в часі і просторі, воно може тільки</w:t>
      </w:r>
      <w:r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Pr="00285B9C">
        <w:rPr>
          <w:rStyle w:val="fontstyle01"/>
          <w:sz w:val="24"/>
          <w:szCs w:val="24"/>
          <w:lang w:val="uk-UA"/>
        </w:rPr>
        <w:t>уточнюватися</w:t>
      </w:r>
      <w:proofErr w:type="spellEnd"/>
      <w:r w:rsidRPr="00285B9C">
        <w:rPr>
          <w:rStyle w:val="fontstyle01"/>
          <w:sz w:val="24"/>
          <w:szCs w:val="24"/>
          <w:lang w:val="uk-UA"/>
        </w:rPr>
        <w:t xml:space="preserve"> в результаті отримання додаткових даних, а штучних – залежить не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тільки від об'єму наших знань про тіло корисних копалин, але і від різних причин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техніко-економічного і організаційного характеру. Наприклад, при перегляді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кондицій (внаслідок впровадження прогресивнішої технології переробки руди або з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інших причин) знизився граничний вміст корисного компоненту в промислових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рудах, в результаті і контур балансових руд може «відсунутися» на значну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відстань, інший приклад – за підсумками проведення додаткової розвідки запаси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 xml:space="preserve">категорії </w:t>
      </w:r>
      <w:r w:rsidRPr="00285B9C">
        <w:rPr>
          <w:rStyle w:val="fontstyle41"/>
          <w:sz w:val="24"/>
          <w:szCs w:val="24"/>
          <w:lang w:val="uk-UA"/>
        </w:rPr>
        <w:t xml:space="preserve">В </w:t>
      </w:r>
      <w:r w:rsidRPr="00285B9C">
        <w:rPr>
          <w:rStyle w:val="fontstyle01"/>
          <w:sz w:val="24"/>
          <w:szCs w:val="24"/>
          <w:lang w:val="uk-UA"/>
        </w:rPr>
        <w:t xml:space="preserve">переведені в категорію </w:t>
      </w:r>
      <w:r w:rsidRPr="00285B9C">
        <w:rPr>
          <w:rStyle w:val="fontstyle41"/>
          <w:sz w:val="24"/>
          <w:szCs w:val="24"/>
          <w:lang w:val="uk-UA"/>
        </w:rPr>
        <w:t>А</w:t>
      </w:r>
      <w:r w:rsidRPr="00285B9C">
        <w:rPr>
          <w:rStyle w:val="fontstyle01"/>
          <w:sz w:val="24"/>
          <w:szCs w:val="24"/>
          <w:lang w:val="uk-UA"/>
        </w:rPr>
        <w:t>, що викликало зміну контурів запасів цих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категорій, тоді як природні межі тіла корисних копалин і в тому, і в іншому</w:t>
      </w:r>
      <w:r>
        <w:rPr>
          <w:rStyle w:val="fontstyle01"/>
          <w:sz w:val="24"/>
          <w:szCs w:val="24"/>
          <w:lang w:val="uk-UA"/>
        </w:rPr>
        <w:t xml:space="preserve"> </w:t>
      </w:r>
      <w:r w:rsidRPr="00285B9C">
        <w:rPr>
          <w:rStyle w:val="fontstyle01"/>
          <w:sz w:val="24"/>
          <w:szCs w:val="24"/>
          <w:lang w:val="uk-UA"/>
        </w:rPr>
        <w:t>випадку залишилися незмінними.</w:t>
      </w:r>
    </w:p>
    <w:p w:rsidR="00735FD9" w:rsidRDefault="00735FD9" w:rsidP="00735F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F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lastRenderedPageBreak/>
        <w:t xml:space="preserve">Внутрішнім контуром </w:t>
      </w:r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родовища називають лінію, що з'єднує крайні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свердловини, в яких знайдено корисну копалину (рис. 1), вони є, як правило,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штучними. </w:t>
      </w:r>
      <w:r w:rsidRPr="00735F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Зовнішнім контуром </w:t>
      </w:r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родовища називають лінію, яка з'єднує точки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природної межі розповсюдження (ймовірного поширення) родовища, можуть бути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 штучними, так і природними. Площу родовища між внутрішнім і зовнішнім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контурами називають </w:t>
      </w:r>
      <w:proofErr w:type="spellStart"/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міжконтурною</w:t>
      </w:r>
      <w:proofErr w:type="spellEnd"/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приконтурною</w:t>
      </w:r>
      <w:proofErr w:type="spellEnd"/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) смугою.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35FD9" w:rsidRDefault="00735FD9" w:rsidP="00285B9C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</w:p>
    <w:p w:rsidR="00735FD9" w:rsidRDefault="00735FD9" w:rsidP="00285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33925" cy="2341179"/>
            <wp:effectExtent l="0" t="0" r="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919" cy="236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81" w:rsidRDefault="00F30781" w:rsidP="00F307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5FD9" w:rsidRPr="00735FD9" w:rsidRDefault="00735FD9" w:rsidP="00735FD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735FD9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Рис. 1. Побудова контурів покладу на плані (</w:t>
      </w:r>
      <w:r w:rsidRPr="00735FD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uk-UA"/>
        </w:rPr>
        <w:t>а</w:t>
      </w:r>
      <w:r w:rsidRPr="00735FD9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) і розрізах (</w:t>
      </w:r>
      <w:r w:rsidRPr="00735FD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uk-UA"/>
        </w:rPr>
        <w:t>б</w:t>
      </w:r>
      <w:r w:rsidRPr="00735FD9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, </w:t>
      </w:r>
      <w:r w:rsidRPr="00735FD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uk-UA"/>
        </w:rPr>
        <w:t>в</w:t>
      </w:r>
      <w:r w:rsidRPr="00735FD9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) з врахуванням морфології покладу:</w:t>
      </w:r>
    </w:p>
    <w:p w:rsidR="00735FD9" w:rsidRDefault="00735FD9" w:rsidP="00F3078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735FD9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1 </w:t>
      </w:r>
      <w:r w:rsidRPr="00735FD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– рудні свердловини; </w:t>
      </w:r>
      <w:r w:rsidRPr="00735FD9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2 </w:t>
      </w:r>
      <w:r w:rsidRPr="00735FD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– </w:t>
      </w:r>
      <w:proofErr w:type="spellStart"/>
      <w:r w:rsidRPr="00735FD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безрудні</w:t>
      </w:r>
      <w:proofErr w:type="spellEnd"/>
      <w:r w:rsidRPr="00735FD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свердловини; </w:t>
      </w:r>
      <w:r w:rsidRPr="00735FD9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3 – </w:t>
      </w:r>
      <w:r w:rsidRPr="00735FD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внутрішній контур; </w:t>
      </w:r>
      <w:r w:rsidRPr="00735FD9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4 </w:t>
      </w:r>
      <w:r w:rsidRPr="00735FD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– зовнішній контур, побудований інтерполяцією на середину; </w:t>
      </w:r>
      <w:r w:rsidRPr="00735FD9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5 </w:t>
      </w:r>
      <w:r w:rsidRPr="00735FD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– </w:t>
      </w:r>
      <w:proofErr w:type="spellStart"/>
      <w:r w:rsidRPr="00735FD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міжконтурна</w:t>
      </w:r>
      <w:proofErr w:type="spellEnd"/>
      <w:r w:rsidRPr="00735FD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(</w:t>
      </w:r>
      <w:proofErr w:type="spellStart"/>
      <w:r w:rsidRPr="00735FD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приконтурна</w:t>
      </w:r>
      <w:proofErr w:type="spellEnd"/>
      <w:r w:rsidRPr="00735FD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) смуга</w:t>
      </w:r>
    </w:p>
    <w:p w:rsidR="00F30781" w:rsidRPr="00735FD9" w:rsidRDefault="00F30781" w:rsidP="00735FD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</w:p>
    <w:p w:rsidR="00735FD9" w:rsidRPr="00735FD9" w:rsidRDefault="00735FD9" w:rsidP="00285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Спосіб оконтурювання тіла корисних копалин визначається його морфологічним типом і умовами залягання. Щитоподібні тіла при пологому падінні </w:t>
      </w:r>
      <w:proofErr w:type="spellStart"/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оконтурюються</w:t>
      </w:r>
      <w:proofErr w:type="spellEnd"/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плані, при крутому – в проекції на вертикальну площину, при похилому – в проекціях на вертикальну і горизонтальну площину або в проекції на похилу площину, паралельну падінню тіла. Оконтурювання трубоподібних тіл проводиться також в проекції на вертикальну або горизонтальну площину, а ізометричних – звичайно в проекції на горизонтальну площину. Тіла всіх морфологічних типів </w:t>
      </w:r>
      <w:proofErr w:type="spellStart"/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оконтурюються</w:t>
      </w:r>
      <w:proofErr w:type="spellEnd"/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розрізах і блок-діаграмах. </w:t>
      </w:r>
    </w:p>
    <w:p w:rsidR="00735FD9" w:rsidRDefault="00735FD9" w:rsidP="00285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В порядку зменшення точності побудови контурів розрізняють три способи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оконтурювання: безперервного дослідження, інтерполяції і екстраполяції.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35FD9" w:rsidP="00285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F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Безперервне простежування контактів </w:t>
      </w:r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виконується в тих випадках, коли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потужність тіла корисних копалин менша розмірів виробки, якою простежують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35FD9">
        <w:rPr>
          <w:rFonts w:ascii="Times New Roman" w:hAnsi="Times New Roman" w:cs="Times New Roman"/>
          <w:color w:val="000000"/>
          <w:sz w:val="24"/>
          <w:szCs w:val="24"/>
          <w:lang w:val="uk-UA"/>
        </w:rPr>
        <w:t>(штреку, канави), або ж ця виробка проходить безпосередньо по контакту тіла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корисних копалин з </w:t>
      </w:r>
      <w:proofErr w:type="spellStart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вміщуючими</w:t>
      </w:r>
      <w:proofErr w:type="spellEnd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породами. Звичайно за допомогою цього способу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вдається побудувати тільки частину </w:t>
      </w:r>
      <w:proofErr w:type="spellStart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контура</w:t>
      </w:r>
      <w:proofErr w:type="spellEnd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тіла корисних копалин.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35FD9" w:rsidP="00285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Інтерполяція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полягає в проведенні контуру через безпосередньо встановлені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точки контакту корисних копалин з </w:t>
      </w:r>
      <w:proofErr w:type="spellStart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вміщуючими</w:t>
      </w:r>
      <w:proofErr w:type="spellEnd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породами (на розрізах) або через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точки перетину розвідувальними виробітками корисних копалин (при побудові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контуру на проекціях).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35FD9" w:rsidP="00285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Екстраполяція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оконтурювання за межами виробок, що зустріли корисні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копалини, тобто даним способом відбудовується тільки зовнішній контур. Існує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два види екстраполяції: обмежена і необмежена. </w:t>
      </w:r>
    </w:p>
    <w:p w:rsidR="0071760F" w:rsidRDefault="00735FD9" w:rsidP="00285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Обмежена екстраполяція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це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проведення </w:t>
      </w:r>
      <w:r w:rsidR="0071760F"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контур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між виробками, одна з яких перетнула корисні копалини, а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інша ні. Конкретне положення опорної точки і, отже, </w:t>
      </w:r>
      <w:proofErr w:type="spellStart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контура</w:t>
      </w:r>
      <w:proofErr w:type="spellEnd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визначається або за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формальними ознаками (на половину, третину, чверть відстані між цими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виробками), або на підставі геологічних закономірностей (по розрізах з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урахуванням середнього кута </w:t>
      </w:r>
      <w:proofErr w:type="spellStart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виклинювання</w:t>
      </w:r>
      <w:proofErr w:type="spellEnd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покладу).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35FD9" w:rsidP="00285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При 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необмеженій екстраполяції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контур відбудовують за межами виробок, що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proofErr w:type="spellStart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еретнули</w:t>
      </w:r>
      <w:proofErr w:type="spellEnd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корисні копалини, а виробок, що не зустріли корисні копалини, немає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або вони розташовані дуже далеко від тих, що перетнули. В цьому випадку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встановлених меж екстраполяції немає, але положення опорних точок контур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, як і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 обмеженій екстраполяції, виявляється або за формальними ознаками – на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чверть, половину, цілу, подвоєну або іншу відстань між розвідувальними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виробками, або за геологічними ознаками. Точність побудови контуру в цьому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випадку дуже низька Природно, найбільш до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стовірним буде положення контуру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тоді, коли визначення меж екстраполяції </w:t>
      </w:r>
      <w:r w:rsidR="0071760F"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ґрунтувалося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геологічних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закономірностях.</w:t>
      </w:r>
    </w:p>
    <w:p w:rsidR="0071760F" w:rsidRDefault="00735FD9" w:rsidP="00285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Способи побудови контуру поділяються на: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35FD9" w:rsidP="007176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– 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геологічні способи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базуються на обліку приуроченості деяких типів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родовищ до певних геологічних структур з відомими межами, до крупних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розривних порушень, до меж зміни продуктивних порід, фацій і т. п.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35FD9" w:rsidP="007176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– 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морфологічні способи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застосовують з використанням розрізів. За даними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розвідувальних виробок будують розрізи і лінії, що оконтурюють поклад. Лінії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екстраполюють за межі внутрішнього контуру до їх перетину.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35FD9" w:rsidP="007176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– 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формальні способи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застосовують в тих випадках, коли не можуть бути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використані геологічні і морфологічні прийоми. Їх зв'язують або з параметрами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розвідувальної мережі системою розробки, або з розмірами тіл по простяганню і по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падінню.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D08D2" w:rsidRDefault="00735FD9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Зовнішній контур відбудовується способом необмеженої екстраполяції з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використанням формальних прийомів в тих випадках, коли немає якихось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переконливих даних про межі розповсюдження продуктивної зони (площі) за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межами ділянки, освітленої розвідувальними вироб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ками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. У такій ситуації його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положення залежить від розмірів тіла корисно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ї копалини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і параметрів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розвідувальної мережі. </w:t>
      </w:r>
    </w:p>
    <w:p w:rsidR="0071760F" w:rsidRDefault="00735FD9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Найчастіше застосовуються 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формальні прийоми</w:t>
      </w:r>
      <w:r w:rsid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необмеженої екстраполяції, при яких зовнішній контур проводиться таким чином: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35FD9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паралельно внутрішньому на відстані, кратному відстані між розвідувальними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виробками (межа екстраполяції встановлюється залежно від ступеня вивченої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родовища відповідно до мінливості форми тіл корисних копалин);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35FD9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залежно від лінійних розмірів тіла корисних копалин (правило «полотна») у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вигляді трикутника або прямокутника, висота якого рівна 1/2 довжини або цілій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довжині виходу тіла на поверхню;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35FD9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по поверхні конуса або півсфери (для ізометричних тіл), основа яких складає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площу перетину тіла корисних копалин, обмежену внутрішнім контуром, а висота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рівна половині середнього поперечного розміру тіла.</w:t>
      </w:r>
    </w:p>
    <w:p w:rsidR="0071760F" w:rsidRDefault="00735FD9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Контур тіла корисних копалин в різних його ділянках може бути отриманий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різними способами, інакше кажучи, кожний з перерахованих прийомів дозволяє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побудувати контур як всього тіла корисних копалин, так і його частин.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35FD9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Зовнішній контур проводять паралельно внутрішньому на відстані, рівному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середній відстані між розвідувальними вироб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ми або його половині.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35FD9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практиці підрахунку запасів в межах зовнішнього контур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доводиться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оконтурювати балансові або кондиційні запаси, що задовольняють певним вимогам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 потужності покладу, вмісту корисних або шкідливих компонентів,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технологічним властивостям як окремо, так і спільно.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35FD9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Існують такі прийоми оконтурювання балансових запасів.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D08D2" w:rsidRDefault="00735FD9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Контур балансових запасів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родовищах зі встановленою 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кондиційною</w:t>
      </w:r>
      <w:r w:rsid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потужністю покладу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будують на плані методом лінійної інтерполяції між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внутрішнім і зовнішнім контурами. </w:t>
      </w:r>
    </w:p>
    <w:p w:rsidR="00735FD9" w:rsidRDefault="00735FD9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Відстань 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l</w:t>
      </w:r>
      <w:r w:rsidRPr="00DD08D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i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внутрішнього контуру (крайніх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свердловин) у кожному конкретному випадку визначають графічно (на геологічних</w:t>
      </w:r>
      <w:r w:rsid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розрізах) або аналітично:</w:t>
      </w:r>
    </w:p>
    <w:p w:rsidR="0071760F" w:rsidRDefault="0071760F" w:rsidP="0071760F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 w:rsidRPr="0071760F">
        <w:rPr>
          <w:rStyle w:val="fontstyle01"/>
          <w:sz w:val="24"/>
          <w:szCs w:val="24"/>
          <w:lang w:val="uk-UA"/>
        </w:rPr>
        <w:t>– між внутрішнім і зовнішнім контуром</w:t>
      </w:r>
    </w:p>
    <w:p w:rsidR="0071760F" w:rsidRPr="0071760F" w:rsidRDefault="0071760F" w:rsidP="0071760F">
      <w:pPr>
        <w:spacing w:after="0" w:line="240" w:lineRule="auto"/>
        <w:ind w:firstLine="567"/>
        <w:jc w:val="center"/>
        <w:rPr>
          <w:rStyle w:val="fontstyle01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6185423" wp14:editId="40C6F389">
            <wp:extent cx="1257300" cy="4857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0F" w:rsidRDefault="0071760F" w:rsidP="0071760F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  <w:r w:rsidRPr="0071760F">
        <w:rPr>
          <w:rStyle w:val="fontstyle01"/>
          <w:sz w:val="24"/>
          <w:szCs w:val="24"/>
          <w:lang w:val="uk-UA"/>
        </w:rPr>
        <w:t>– між свердловинами, що містять кондиційні і некондиційні за потужністю корисні копалини</w:t>
      </w:r>
    </w:p>
    <w:p w:rsidR="0071760F" w:rsidRDefault="0071760F" w:rsidP="0071760F">
      <w:pPr>
        <w:spacing w:after="0" w:line="240" w:lineRule="auto"/>
        <w:ind w:firstLine="567"/>
        <w:jc w:val="center"/>
        <w:rPr>
          <w:rStyle w:val="fontstyle01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6863ADF2" wp14:editId="11596470">
            <wp:extent cx="1457325" cy="5048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0F" w:rsidRDefault="0071760F" w:rsidP="007176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 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l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i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відстань, що визначає положення контуру балансових запасів на плані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відносно внутрішнього контуру, м;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1760F" w:rsidP="007176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m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i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потужність покладу по виробці, розташованій на внутрішньому контурі, м;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1760F" w:rsidP="007176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m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к</w:t>
      </w:r>
      <w:proofErr w:type="spellEnd"/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кондиційна потужність покладу, м;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F30781" w:rsidRDefault="0071760F" w:rsidP="007176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m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е</w:t>
      </w:r>
      <w:proofErr w:type="spellEnd"/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потужність покладу по найближчій виробці, що містить корисні копалини,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некондиційні за потужністю, м;</w:t>
      </w:r>
    </w:p>
    <w:p w:rsidR="00F30781" w:rsidRDefault="0071760F" w:rsidP="007176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R</w:t>
      </w:r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i</w:t>
      </w:r>
      <w:proofErr w:type="spellEnd"/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відстань на плані між виробкою на внутрішньому контурі і зовнішнім</w:t>
      </w:r>
      <w:r w:rsid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контуром (ширина </w:t>
      </w:r>
      <w:proofErr w:type="spellStart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міжконтурної</w:t>
      </w:r>
      <w:proofErr w:type="spellEnd"/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зони в даному місці), м;</w:t>
      </w:r>
      <w:r w:rsid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71760F" w:rsidP="007176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R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е</w:t>
      </w:r>
      <w:proofErr w:type="spellEnd"/>
      <w:r w:rsidRPr="007176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відстань між свердловинами, що містять кондиційні і некондиційні за</w:t>
      </w:r>
      <w:r w:rsid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176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потужністю корисні копалини, м.</w:t>
      </w:r>
    </w:p>
    <w:p w:rsidR="00F30781" w:rsidRPr="0071760F" w:rsidRDefault="00F30781" w:rsidP="00F30781">
      <w:pPr>
        <w:spacing w:after="0" w:line="240" w:lineRule="auto"/>
        <w:jc w:val="center"/>
        <w:rPr>
          <w:rStyle w:val="fontstyle01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23D757DF" wp14:editId="26D52AF5">
            <wp:extent cx="3439268" cy="1638300"/>
            <wp:effectExtent l="0" t="0" r="889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8822" cy="165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781" w:rsidRPr="00F30781" w:rsidRDefault="00F30781" w:rsidP="00F3078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F30781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Рис. 2. Побудова контуру балансових запасів по кондиційній потужності на розрізі:</w:t>
      </w:r>
    </w:p>
    <w:p w:rsidR="00F30781" w:rsidRDefault="00F30781" w:rsidP="00F3078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F30781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1 – </w:t>
      </w:r>
      <w:r w:rsidRPr="00F3078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свердловина; </w:t>
      </w:r>
      <w:r w:rsidRPr="00F30781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2 – </w:t>
      </w:r>
      <w:r w:rsidRPr="00F3078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тіло корисних копалин</w:t>
      </w:r>
    </w:p>
    <w:p w:rsidR="00F30781" w:rsidRPr="00F30781" w:rsidRDefault="00F30781" w:rsidP="00F3078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</w:p>
    <w:p w:rsidR="00DD08D2" w:rsidRDefault="00F30781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 цьому, якщо </w:t>
      </w:r>
      <w:proofErr w:type="spellStart"/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m</w:t>
      </w:r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к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&gt; </w:t>
      </w:r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m</w:t>
      </w:r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i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то </w:t>
      </w:r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l</w:t>
      </w:r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i</w:t>
      </w:r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відкладають від крайньої свердловини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внутрішнього контуру усередину покладу і, навпаки, при </w:t>
      </w:r>
      <w:proofErr w:type="spellStart"/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m</w:t>
      </w:r>
      <w:r w:rsidRPr="00DD08D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к</w:t>
      </w:r>
      <w:proofErr w:type="spellEnd"/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&lt; </w:t>
      </w:r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m</w:t>
      </w:r>
      <w:r w:rsidRPr="00DD08D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i</w:t>
      </w:r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l</w:t>
      </w:r>
      <w:r w:rsidRPr="00DD08D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i</w:t>
      </w:r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відкладають від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крайньої свердловини внутрішнього контуру у бік зовнішнього контуру. На плані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ізопотужностей</w:t>
      </w:r>
      <w:proofErr w:type="spellEnd"/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контур балансових запасів визначається </w:t>
      </w:r>
      <w:proofErr w:type="spellStart"/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ізопотужністю</w:t>
      </w:r>
      <w:proofErr w:type="spellEnd"/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відміткою, рівною кондиційній потужності.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D08D2" w:rsidRDefault="00F30781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Родовище корисних копалин може бути оконтурено також </w:t>
      </w:r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за найменшим</w:t>
      </w:r>
      <w:r w:rsidR="00DD08D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бортовим вмістом компоненту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. В цьому випадку в контур родовища включають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лише ті ділянки, де вміст корисного компоненту більше встановленого мінімуму.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Аналогічно може бути вирішене завдання оконтурювання родовища по гранично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допустимому вмісту шкідливих домішок.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D08D2" w:rsidRDefault="00F30781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307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Оконтурювання балансових запасів при сумісному обліку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природної межі,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кондицій за потужністю і вмістом проводять в такому порядку. Спочатку по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розвідувальних виробках проводять на плані зовнішній і внутрішній контури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покладу. Потім будують контур балансових запасів за кондиційною потужністю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покладу. Далі на тому ж плані будують контур за заданим бортовим вмістом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корисного компоненту. На рис.3 приведений контур балансових запасів, що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проходить по лінії розривного порушення АВ, по 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зол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н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ії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кондиційної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потужності (ВС і DA), по ізолінії бортового вмісту Сб компоненту (СD).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1760F" w:rsidRDefault="00F30781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межах </w:t>
      </w:r>
      <w:proofErr w:type="spellStart"/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міжконтурної</w:t>
      </w:r>
      <w:proofErr w:type="spellEnd"/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смуги категорія запасів завжди нижча на 1 категорію за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30781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категорію запасів у внутрішньому контурі покладу.</w:t>
      </w:r>
    </w:p>
    <w:p w:rsidR="00F30781" w:rsidRDefault="00F30781" w:rsidP="00F30781">
      <w:pPr>
        <w:spacing w:after="0" w:line="240" w:lineRule="auto"/>
        <w:jc w:val="center"/>
        <w:rPr>
          <w:rStyle w:val="fontstyle01"/>
          <w:b/>
          <w:i/>
          <w:sz w:val="24"/>
          <w:szCs w:val="24"/>
          <w:lang w:val="uk-UA"/>
        </w:rPr>
      </w:pPr>
      <w:r>
        <w:rPr>
          <w:rStyle w:val="fontstyle01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67125" cy="2380056"/>
            <wp:effectExtent l="0" t="0" r="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120" cy="238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81" w:rsidRPr="00F30781" w:rsidRDefault="00F30781" w:rsidP="00F30781">
      <w:pPr>
        <w:spacing w:after="0" w:line="240" w:lineRule="auto"/>
        <w:jc w:val="center"/>
        <w:rPr>
          <w:rStyle w:val="fontstyle01"/>
          <w:b/>
          <w:i/>
          <w:sz w:val="24"/>
          <w:szCs w:val="24"/>
          <w:lang w:val="uk-UA"/>
        </w:rPr>
      </w:pPr>
      <w:r w:rsidRPr="00F30781">
        <w:rPr>
          <w:rStyle w:val="fontstyle01"/>
          <w:b/>
          <w:i/>
          <w:sz w:val="24"/>
          <w:szCs w:val="24"/>
          <w:lang w:val="uk-UA"/>
        </w:rPr>
        <w:t>Рис. 3. Оконтурювання покладу і балансових запасів на плані:</w:t>
      </w:r>
    </w:p>
    <w:p w:rsidR="00F30781" w:rsidRDefault="00F30781" w:rsidP="00F30781">
      <w:pPr>
        <w:spacing w:after="0" w:line="240" w:lineRule="auto"/>
        <w:jc w:val="center"/>
        <w:rPr>
          <w:rStyle w:val="fontstyle01"/>
          <w:i/>
          <w:sz w:val="24"/>
          <w:szCs w:val="24"/>
          <w:lang w:val="uk-UA"/>
        </w:rPr>
      </w:pPr>
      <w:r w:rsidRPr="00F30781">
        <w:rPr>
          <w:rStyle w:val="fontstyle01"/>
          <w:i/>
          <w:sz w:val="24"/>
          <w:szCs w:val="24"/>
          <w:lang w:val="uk-UA"/>
        </w:rPr>
        <w:t xml:space="preserve">1 – рудні свердловини; 2 – </w:t>
      </w:r>
      <w:proofErr w:type="spellStart"/>
      <w:r w:rsidRPr="00F30781">
        <w:rPr>
          <w:rStyle w:val="fontstyle01"/>
          <w:i/>
          <w:sz w:val="24"/>
          <w:szCs w:val="24"/>
          <w:lang w:val="uk-UA"/>
        </w:rPr>
        <w:t>безрудні</w:t>
      </w:r>
      <w:proofErr w:type="spellEnd"/>
      <w:r w:rsidRPr="00F30781">
        <w:rPr>
          <w:rStyle w:val="fontstyle01"/>
          <w:i/>
          <w:sz w:val="24"/>
          <w:szCs w:val="24"/>
          <w:lang w:val="uk-UA"/>
        </w:rPr>
        <w:t xml:space="preserve"> свердловини; 3 – зовнішній (нульовий контур);</w:t>
      </w:r>
    </w:p>
    <w:p w:rsidR="00F30781" w:rsidRPr="00F30781" w:rsidRDefault="00F30781" w:rsidP="00F30781">
      <w:pPr>
        <w:spacing w:after="0" w:line="240" w:lineRule="auto"/>
        <w:jc w:val="center"/>
        <w:rPr>
          <w:rStyle w:val="fontstyle01"/>
          <w:i/>
          <w:sz w:val="24"/>
          <w:szCs w:val="24"/>
          <w:lang w:val="uk-UA"/>
        </w:rPr>
      </w:pPr>
      <w:r w:rsidRPr="00F30781">
        <w:rPr>
          <w:rStyle w:val="fontstyle01"/>
          <w:i/>
          <w:sz w:val="24"/>
          <w:szCs w:val="24"/>
          <w:lang w:val="uk-UA"/>
        </w:rPr>
        <w:t>4 – внутрішній контур; 5 – контур балансових запасів</w:t>
      </w:r>
    </w:p>
    <w:p w:rsidR="00F30781" w:rsidRDefault="00F30781" w:rsidP="0071760F">
      <w:pPr>
        <w:spacing w:after="0" w:line="240" w:lineRule="auto"/>
        <w:ind w:firstLine="567"/>
        <w:jc w:val="both"/>
        <w:rPr>
          <w:rStyle w:val="fontstyle01"/>
          <w:sz w:val="24"/>
          <w:szCs w:val="24"/>
          <w:lang w:val="uk-UA"/>
        </w:rPr>
      </w:pPr>
    </w:p>
    <w:p w:rsidR="00DD08D2" w:rsidRDefault="00DD08D2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D08D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2. Визначення площ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DD08D2" w:rsidRDefault="00DD08D2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Спосіб визначення розміру площі обирається в залежності від її вигляду.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D08D2" w:rsidRDefault="00835D15" w:rsidP="007176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9632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835D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DD08D2" w:rsidRPr="00835D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1.</w:t>
      </w:r>
      <w:r w:rsidR="00DD08D2"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D08D2" w:rsidRPr="00DD08D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Геометричний спосіб </w:t>
      </w:r>
      <w:r w:rsidR="00DD08D2" w:rsidRPr="00DD08D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– </w:t>
      </w:r>
      <w:r w:rsidR="00DD08D2"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застосовують у випадку, коли задану площу можна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D08D2"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розбити на прості фігури: трикутники, трапеції. Загальна площа дорівнює сумі</w:t>
      </w:r>
      <w:r w:rsid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D08D2"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площ обраних фігур.</w:t>
      </w:r>
    </w:p>
    <w:p w:rsidR="00F30781" w:rsidRDefault="00DD08D2" w:rsidP="00DD08D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</w:pP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Площа багатокутника з відомими координатами вершин (кутових точок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контуру), м</w:t>
      </w:r>
      <w:r w:rsidRPr="00DD08D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  <w:t>2</w:t>
      </w:r>
    </w:p>
    <w:p w:rsidR="00DD08D2" w:rsidRDefault="00DD08D2" w:rsidP="00DD08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7794238C" wp14:editId="5E7F90C4">
            <wp:extent cx="4191000" cy="664427"/>
            <wp:effectExtent l="0" t="0" r="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0790" cy="6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8D2" w:rsidRPr="00DD08D2" w:rsidRDefault="00DD08D2" w:rsidP="00DD08D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D08D2">
        <w:rPr>
          <w:rStyle w:val="fontstyle01"/>
          <w:sz w:val="24"/>
          <w:szCs w:val="24"/>
          <w:lang w:val="uk-UA"/>
        </w:rPr>
        <w:t>Площа трикутника з відомими координатами вершин, м</w:t>
      </w:r>
      <w:r w:rsidRPr="00DD08D2">
        <w:rPr>
          <w:rStyle w:val="fontstyle01"/>
          <w:sz w:val="24"/>
          <w:szCs w:val="24"/>
          <w:vertAlign w:val="superscript"/>
          <w:lang w:val="uk-UA"/>
        </w:rPr>
        <w:t>2</w:t>
      </w:r>
    </w:p>
    <w:p w:rsidR="00DD08D2" w:rsidRDefault="00DD08D2" w:rsidP="00DD08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547DA880" wp14:editId="2CE53107">
            <wp:extent cx="2934758" cy="4476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5851" cy="44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8D2" w:rsidRDefault="00DD08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35D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</w:t>
      </w:r>
      <w:r w:rsidR="00835D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.2</w:t>
      </w:r>
      <w:r w:rsidRPr="00835D1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Механічний спосіб </w:t>
      </w:r>
      <w:r w:rsidRPr="00DD08D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–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 допомогою приладу – планіметра. </w:t>
      </w:r>
    </w:p>
    <w:p w:rsidR="00DD08D2" w:rsidRDefault="00DD08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Спочатку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визначають ціну поділки планіметра, а потім шляхом двох обводів визначають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необхідну площу. Спосіб може бути застосований для вимірювання площі будь-якої конфігурації, результати замірів достатньо точні. </w:t>
      </w:r>
    </w:p>
    <w:p w:rsidR="00DD08D2" w:rsidRDefault="00DD08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D08D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Планіметр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спеціальний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прилад для визначення площ по картах або планах. Найчастіше використовується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полярний планіметр (рис.4), що складається з двох ланок: полюсної і обвідної.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Полюсна ланка має на одному кінці вантаж з голкою, а на іншому – відросток з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кулькою. Кулька вкладається в </w:t>
      </w:r>
      <w:proofErr w:type="spellStart"/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напівкульове</w:t>
      </w:r>
      <w:proofErr w:type="spellEnd"/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поглиблення обвідної ланки, що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дозволяє їй обертатися навколо осі, яка проходить через центр кульки. Полюсна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ланка, у свою чергу, може обертатися навколо осі, що проходить через голку на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його кінці. Голка полюсної ланки називається полюсом планіметра. </w:t>
      </w:r>
    </w:p>
    <w:p w:rsidR="00DD08D2" w:rsidRDefault="00DD08D2" w:rsidP="00DD08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4F6E57D5" wp14:editId="589EBC74">
            <wp:extent cx="3924300" cy="12668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8D2" w:rsidRPr="002F7919" w:rsidRDefault="00DD08D2" w:rsidP="00DD08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2F7919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Рис.4. Полярний планіметр</w:t>
      </w:r>
    </w:p>
    <w:p w:rsidR="002F7919" w:rsidRDefault="00DD08D2" w:rsidP="00DD08D2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2F791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1 – рахункове колесо з верньєром; 2 – каретка з рахунковим механізмом; 3 – полюсна ланка; 4 – кінець полюсної ланки з вантажем; 5 – ручка; 6 – вістря обвідної ланки; </w:t>
      </w:r>
    </w:p>
    <w:p w:rsidR="002F7919" w:rsidRPr="002F7919" w:rsidRDefault="00DD08D2" w:rsidP="00DD08D2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2F791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lastRenderedPageBreak/>
        <w:t xml:space="preserve">7– обвідна ланки; 8 – шарнір; 9 – циферблат рахункового механізму </w:t>
      </w:r>
    </w:p>
    <w:p w:rsidR="002F7919" w:rsidRDefault="00DD08D2" w:rsidP="002F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Важлива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частина планіметра – його рахунковий механізм (рис.5), розташований на обвідній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ланці. Він складається з колеса з поділками, що обертається на осі, паралельній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обвідній ланці. </w:t>
      </w:r>
      <w:proofErr w:type="spellStart"/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Відліки</w:t>
      </w:r>
      <w:proofErr w:type="spellEnd"/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 колесу знімають за допомогою верньєри. Вісь колеса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зв'язана з циферблатом, що має покажчик. Полярні планіметри бувають з одним і з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08D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двома рахунковими механізмами.</w:t>
      </w:r>
      <w:r w:rsidR="002F7919" w:rsidRPr="002F7919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</w:p>
    <w:p w:rsidR="002F7919" w:rsidRDefault="002F7919" w:rsidP="002F79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21406694" wp14:editId="0FF1A95C">
            <wp:extent cx="2524125" cy="14192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919" w:rsidRPr="002F7919" w:rsidRDefault="002F7919" w:rsidP="002F791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2F7919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Рис.5. Рахунковий механізм планіметра (відлік 6346) </w:t>
      </w:r>
    </w:p>
    <w:p w:rsidR="002F7919" w:rsidRDefault="002F7919" w:rsidP="002F791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2F791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1 – верньєра; 2 – рахунковий ролик; 3 –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ободок рахункового ролика; 4 – циферблат</w:t>
      </w:r>
    </w:p>
    <w:p w:rsidR="002F7919" w:rsidRPr="002F7919" w:rsidRDefault="002F7919" w:rsidP="002F791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</w:p>
    <w:p w:rsidR="002F7919" w:rsidRDefault="002F7919" w:rsidP="002F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 обведенні планіметром фігури на листі паперу колесо рахункового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механізму котиться по паперу. Цілі обороти колеса визначаються по циферблату,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що має десять </w:t>
      </w:r>
      <w:proofErr w:type="spellStart"/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ділень</w:t>
      </w:r>
      <w:proofErr w:type="spellEnd"/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(кожне ділення відповідає одному обороту). Колесо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рахункового механізму розділене на десяті і соті долі, а по верньєру відлічуються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тисячні долі обороту. Таким чином, відлік складається з чотирьох цифр 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виражається в тисячних долях кола коліщатка рахункового механізму. Перша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цифра береться по покажчику циферблату, друга і третя – з колеса по нулю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верньєра, четверта відлічується по верньєру.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2F7919" w:rsidRPr="002F7919" w:rsidRDefault="002F7919" w:rsidP="002F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визначення площі фігури потрібно встановити планіметр так, щоб полюс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знаходився поза фігурою, а точка обведення – де-небудь на контурі фігури, і узяти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 рахунковому механізму відлік </w:t>
      </w:r>
      <w:r w:rsidRPr="002F79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а</w:t>
      </w:r>
      <w:r w:rsidRPr="002F79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0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. Потім виконати обведення контуру фігури,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ведучи точку обведення проти ходу годинникової стрілки, і після повернення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планіметра в початкове положення взяти по рахунковому механізму другий відлік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F79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а</w:t>
      </w:r>
      <w:r w:rsidRPr="002F79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n</w:t>
      </w:r>
      <w:proofErr w:type="spellEnd"/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Якщо визначити різницю </w:t>
      </w:r>
      <w:proofErr w:type="spellStart"/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відліків</w:t>
      </w:r>
      <w:proofErr w:type="spellEnd"/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 помножити її на ціну поділки планіметра </w:t>
      </w:r>
      <w:r w:rsidRPr="002F7919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з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 отримаємо площу вимірюваної фігури:</w:t>
      </w:r>
    </w:p>
    <w:p w:rsidR="00DD08D2" w:rsidRDefault="002F7919" w:rsidP="002F79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047A1AC6" wp14:editId="5AA0FC08">
            <wp:extent cx="1438275" cy="44381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6365" cy="44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D15" w:rsidRPr="00835D15" w:rsidRDefault="002F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Значення ціни поділки планіметра </w:t>
      </w:r>
      <w:r w:rsidRPr="002F79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с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можна визначити шляхом обведення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фігури (при цьому отримується різниця </w:t>
      </w:r>
      <w:proofErr w:type="spellStart"/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відліків</w:t>
      </w:r>
      <w:proofErr w:type="spellEnd"/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планіметра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44"/>
      </w:r>
      <w:r w:rsidRPr="002F79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а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), площа </w:t>
      </w:r>
      <w:r w:rsidRPr="002F79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S</w:t>
      </w:r>
      <w:r w:rsidRPr="002F79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0</w:t>
      </w:r>
      <w:r w:rsidRPr="002F79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якою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відома. Щоб при вимірюванні планіметром отримати надійні результати, корисно</w:t>
      </w:r>
      <w:r w:rsidR="00835D15" w:rsidRPr="00835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пам’ятати такі правила:</w:t>
      </w:r>
      <w:r w:rsidR="00835D15" w:rsidRPr="00835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5D15" w:rsidRPr="00B9632C" w:rsidRDefault="002F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План або карта, по яких визначається площа, повинна бути покладена на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горизонтальний стіл, папір повинен бути випрямлений, натягнутий на столі і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закріплений.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5D15" w:rsidRPr="00B9632C" w:rsidRDefault="002F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2. Довжина обвідної ланки вибирається залежно від максимальних розмірів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вимірюваних фігур (при невеликих розмірах фігур потрібно брати коротшу ланку).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5D15" w:rsidRPr="00B9632C" w:rsidRDefault="002F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3. При установці полюса фігура повинна бути заздалегідь нашвидку обведена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планіметром, щоб переконатися, що ця дія не зустріне несподіваних утруднень, при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цьому кут між важелями не повинен істотно відрізнятися від прямого (не повинен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бути менше 40º і більше 140º).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5D15" w:rsidRPr="00B9632C" w:rsidRDefault="002F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4. Початкове положення планіметра повинне бути вибране так, щоб на початку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обведення колесо оберталося повільно.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5D15" w:rsidRPr="00B9632C" w:rsidRDefault="002F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5. Обведення потрібно виконувати обережно, з однаковою швидкістю і дуже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уважно, щоб врахувати всі вигини контуру.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5D15" w:rsidRPr="00B9632C" w:rsidRDefault="002F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6. Корисно обводити фігуру у прямому і зворотному напрямах і з результатів брати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середнє.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5D15" w:rsidRPr="00B9632C" w:rsidRDefault="002F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Технічну помилку вимірювання планіметром при дотриманні перерахованих</w:t>
      </w:r>
      <w:r w:rsidR="00835D15" w:rsidRPr="00835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правил приблизно можна прийняти рівною 1:1000, або 0,1 %.</w:t>
      </w:r>
      <w:r w:rsidR="00835D15" w:rsidRPr="00B9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08D2" w:rsidRDefault="002F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Для середньої квадратичної помилки визначення площ, вираженої в </w:t>
      </w:r>
      <w:proofErr w:type="spellStart"/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діленнях</w:t>
      </w:r>
      <w:proofErr w:type="spellEnd"/>
      <w:r w:rsidR="00835D15" w:rsidRPr="00835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планіметра, </w:t>
      </w:r>
      <w:proofErr w:type="spellStart"/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>Н.М.Волков</w:t>
      </w:r>
      <w:proofErr w:type="spellEnd"/>
      <w:r w:rsidRPr="002F79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запропонував використовувати наступну формулу:</w:t>
      </w:r>
    </w:p>
    <w:p w:rsidR="00835D15" w:rsidRDefault="00835D15" w:rsidP="00835D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1F0C9543" wp14:editId="21BF9538">
            <wp:extent cx="1647825" cy="264357"/>
            <wp:effectExtent l="0" t="0" r="0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81155" cy="26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D15" w:rsidRDefault="00835D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Розбіжність між значеннями площі фігури в </w:t>
      </w:r>
      <w:proofErr w:type="spellStart"/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діленнях</w:t>
      </w:r>
      <w:proofErr w:type="spellEnd"/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планіметра, отриманими при</w:t>
      </w:r>
      <w:r w:rsidRPr="00835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двох обводах, не повинно перевершувати 3m.</w:t>
      </w:r>
      <w:r w:rsidRPr="00835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5D15" w:rsidRDefault="00835D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2.</w:t>
      </w:r>
      <w:r w:rsidRPr="00835D1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3. 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Графічний спосіб визначення площ </w:t>
      </w:r>
      <w:r w:rsidRPr="00835D1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– 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за допомогою палетки</w:t>
      </w:r>
      <w:r w:rsidRPr="00835D1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.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</w:t>
      </w:r>
      <w:r w:rsidRPr="00835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визначення площ фігур довільної конфігурації використовуються різного виду</w:t>
      </w:r>
      <w:r w:rsidRPr="00835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палетки на пластику або паперовій основі (рис.6).</w:t>
      </w:r>
      <w:r w:rsidRPr="00835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5D15" w:rsidRDefault="00835D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а) 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палетки в формі квадратів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сторонами 0,5 або 1,0 см (рис. 6, </w:t>
      </w:r>
      <w:r w:rsidRPr="00835D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а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7, </w:t>
      </w:r>
      <w:r w:rsidRPr="00835D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а).</w:t>
      </w:r>
      <w:r w:rsidRPr="00B963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Площа визначається як сума площ цілих квадратів 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n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1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, які попали в середину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фігури, потім підраховують число квадратів, які займають 3/4 площі 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(n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2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)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, 1/2 площі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n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3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)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і 1/4 площі (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n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4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)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і визначають їх суму. При використанні квадратної палетки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площа </w:t>
      </w:r>
      <w:proofErr w:type="spellStart"/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шукається</w:t>
      </w:r>
      <w:proofErr w:type="spellEnd"/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 формулою</w:t>
      </w:r>
    </w:p>
    <w:p w:rsidR="00835D15" w:rsidRDefault="00835D15" w:rsidP="00835D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552F0347" wp14:editId="730F49C2">
            <wp:extent cx="2085975" cy="2857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D15" w:rsidRDefault="00835D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 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а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сторона квадрата палетки, виражена в масштабі карти. Для підвищення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точності палетку переміщують на 30-40° і повторюють заміри ще 1-2 рази.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35D15" w:rsidRDefault="00835D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б) 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палетки точкової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, яка є лише видозміненим варіантом квадратної палетки,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точки на палетці виставляють в центрі умовних квадратів (рис. 6, </w:t>
      </w:r>
      <w:r w:rsidRPr="00835D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в,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7, </w:t>
      </w:r>
      <w:r w:rsidRPr="00835D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б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Pr="00835D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.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Площа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визначається як сума числа точок, що увійшли в оконтурену площу, помножених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площу одного квадрата 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S = a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val="uk-UA"/>
        </w:rPr>
        <w:t>2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n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де 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а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– відстань між точками, а </w:t>
      </w:r>
      <w:r w:rsidRPr="00835D1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n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їх число.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35D15" w:rsidRDefault="00835D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Якщо точка потрапляє на контур вимірюваної ділянки, то її підсумовують з вагою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0,5, тобто дві точки, що лежать на контурі, вважаються одною. Заміри проводять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5D1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 двох положеннях палетки.</w:t>
      </w:r>
    </w:p>
    <w:p w:rsidR="00835D15" w:rsidRPr="00835D15" w:rsidRDefault="00835D15" w:rsidP="00835D1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474EDF71" wp14:editId="762F60B9">
            <wp:extent cx="4543425" cy="4642410"/>
            <wp:effectExtent l="0" t="0" r="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49825" cy="4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D15" w:rsidRPr="00B37ECB" w:rsidRDefault="00835D15" w:rsidP="00835D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Рис.6. Види палеток для визначення площ: </w:t>
      </w:r>
    </w:p>
    <w:p w:rsidR="00B37ECB" w:rsidRDefault="00835D15" w:rsidP="00835D1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835D15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а – сітка квадратів, </w:t>
      </w:r>
      <w:r w:rsidRPr="00835D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б </w:t>
      </w:r>
      <w:r w:rsidRPr="00835D15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– сітка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835D15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паралельних ліній, </w:t>
      </w:r>
      <w:r w:rsidRPr="00835D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 </w:t>
      </w:r>
      <w:r w:rsidRPr="00835D15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– точкова квадратна сітка, </w:t>
      </w:r>
    </w:p>
    <w:p w:rsidR="00835D15" w:rsidRPr="00835D15" w:rsidRDefault="00835D15" w:rsidP="00835D1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835D1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г </w:t>
      </w:r>
      <w:r w:rsidRPr="00835D15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– точкова гексагональна сітка</w:t>
      </w:r>
    </w:p>
    <w:p w:rsidR="00835D15" w:rsidRDefault="00835D15" w:rsidP="00835D1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97B1DF0" wp14:editId="64128B49">
            <wp:extent cx="4511210" cy="1543050"/>
            <wp:effectExtent l="0" t="0" r="381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1586" cy="156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ECB" w:rsidRPr="00B37ECB" w:rsidRDefault="00B37ECB" w:rsidP="00B37E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Рис.7. Визначення площ за допомогою палетки:</w:t>
      </w:r>
    </w:p>
    <w:p w:rsidR="00B37ECB" w:rsidRDefault="00B37ECB" w:rsidP="00B37EC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а – квадратної, </w:t>
      </w:r>
      <w:r w:rsidRPr="00B37EC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б </w:t>
      </w:r>
      <w:r w:rsidRPr="00B37EC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– точкової, </w:t>
      </w:r>
      <w:r w:rsidRPr="00B37EC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 </w:t>
      </w:r>
      <w:r w:rsidRPr="00B37EC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– з паралельними лініями</w:t>
      </w:r>
    </w:p>
    <w:p w:rsidR="0028113D" w:rsidRPr="00B37ECB" w:rsidRDefault="0028113D" w:rsidP="00B37EC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</w:p>
    <w:p w:rsidR="00B37ECB" w:rsidRDefault="00B37E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в) </w:t>
      </w: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палетки точкової гексагональної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(рис. 6, </w:t>
      </w:r>
      <w:r w:rsidRPr="00B37EC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г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), в якій точки розташовані не по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квадратній сітці, а по сітці шестикутників. Така палетка більш точніша, оскільки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шестикутники звичайно краще вписуються в неправильний контур фігури, що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вимірюється. Для розрахунку і побудови гексагональних палеток використовується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співвідношення </w:t>
      </w:r>
      <w:r w:rsidRPr="00B37EC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d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3D"/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0,866</w:t>
      </w:r>
      <w:r w:rsidRPr="00B37EC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R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(де </w:t>
      </w: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R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– відстань між точками палетки в ряду; </w:t>
      </w: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d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відстань між рядами). </w:t>
      </w:r>
    </w:p>
    <w:p w:rsidR="00B37ECB" w:rsidRDefault="00B37E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Площа, підрахована за допомогою гексагональної палетки,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визначається за формулою</w:t>
      </w:r>
    </w:p>
    <w:p w:rsidR="00B37ECB" w:rsidRDefault="00B37ECB" w:rsidP="00B37EC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S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3D"/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0,866</w:t>
      </w:r>
      <w:r w:rsidRPr="00B37EC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R</w:t>
      </w:r>
      <w:r w:rsidRPr="00B37ECB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B37ECB" w:rsidRDefault="00B37E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г) </w:t>
      </w: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палетки з паралельними лініями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(рис. 6, </w:t>
      </w:r>
      <w:r w:rsidRPr="00B37EC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б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7, </w:t>
      </w:r>
      <w:r w:rsidRPr="00B37EC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) При роботі з палеткою, що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складається з системи паралельних ліній, розташованих на однаковій відстані </w:t>
      </w: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одна від одної (0,5...1,0 см), за допомогою курвіметра або лінійки вимірюють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довжини відрізків в середині контуру. Площа пропорційна їх сумарній довжині: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37ECB" w:rsidRDefault="00B37ECB" w:rsidP="00B37E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6774B13A" wp14:editId="2E13B39F">
            <wp:extent cx="1647825" cy="418495"/>
            <wp:effectExtent l="0" t="0" r="0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63072" cy="42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ECB" w:rsidRDefault="00B37ECB" w:rsidP="002811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 Δ</w:t>
      </w:r>
      <w:r w:rsidRPr="00B37EC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S –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сума заштрихованих крайових частин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контуру за межами вимірюваних ліній. Лінійні величини виражаються в масштабі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даного плану.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37ECB" w:rsidRDefault="00B37ECB" w:rsidP="00B37E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Точність вказаних способів вимірювання площі становить ±(1...3)%, що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задовольняє вимогам, які висуваються до розрахунку запасів.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 виборі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параметрів палетки (у сітці квадратів – густину ліній, в точкових палетках –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відстані між точками) потрібно враховувати, перш за все, розміри і конфігурацію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самих контурів. Емпіричні розрахунки показали, що для вимірювання площі з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похибкою 1,5 % необхідно розмістити в межах контур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приблизно 100 точок.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37ECB" w:rsidRDefault="00B37ECB" w:rsidP="00B37E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37ECB" w:rsidRDefault="00B37ECB" w:rsidP="00B37E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3. Визначення середньої потужності покладу</w:t>
      </w:r>
    </w:p>
    <w:p w:rsidR="00835D15" w:rsidRPr="00B37ECB" w:rsidRDefault="00B37ECB" w:rsidP="00B37E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 рівномірному розподілі потужності в межах контуру середнє значення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потужності визначається як середнє арифметичне значення за наявними точками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випробування (свердловинами).</w:t>
      </w:r>
    </w:p>
    <w:p w:rsidR="00835D15" w:rsidRDefault="00B37ECB" w:rsidP="00B37E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118218F5" wp14:editId="3AA5DBDA">
            <wp:extent cx="717969" cy="447675"/>
            <wp:effectExtent l="0" t="0" r="635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2375" cy="45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ECB" w:rsidRPr="00B37ECB" w:rsidRDefault="00B37E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ECB">
        <w:rPr>
          <w:rStyle w:val="fontstyle01"/>
          <w:sz w:val="24"/>
          <w:szCs w:val="24"/>
          <w:lang w:val="uk-UA"/>
        </w:rPr>
        <w:t xml:space="preserve">Для </w:t>
      </w:r>
      <w:proofErr w:type="spellStart"/>
      <w:r w:rsidRPr="00B37ECB">
        <w:rPr>
          <w:rStyle w:val="fontstyle01"/>
          <w:sz w:val="24"/>
          <w:szCs w:val="24"/>
          <w:lang w:val="uk-UA"/>
        </w:rPr>
        <w:t>міжконтурної</w:t>
      </w:r>
      <w:proofErr w:type="spellEnd"/>
      <w:r w:rsidRPr="00B37ECB">
        <w:rPr>
          <w:rStyle w:val="fontstyle01"/>
          <w:sz w:val="24"/>
          <w:szCs w:val="24"/>
          <w:lang w:val="uk-UA"/>
        </w:rPr>
        <w:t xml:space="preserve"> смуги при побудові зовнішнього контуру по кондиційній</w:t>
      </w:r>
      <w:r w:rsidR="0028113D">
        <w:rPr>
          <w:rStyle w:val="fontstyle01"/>
          <w:sz w:val="24"/>
          <w:szCs w:val="24"/>
          <w:lang w:val="uk-UA"/>
        </w:rPr>
        <w:t xml:space="preserve"> </w:t>
      </w:r>
      <w:r w:rsidRPr="00B37ECB">
        <w:rPr>
          <w:rStyle w:val="fontstyle01"/>
          <w:sz w:val="24"/>
          <w:szCs w:val="24"/>
          <w:lang w:val="uk-UA"/>
        </w:rPr>
        <w:t>потужності</w:t>
      </w:r>
    </w:p>
    <w:p w:rsidR="00B37ECB" w:rsidRPr="00B37ECB" w:rsidRDefault="00B37ECB" w:rsidP="00B37E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0A32B5B0" wp14:editId="24384BA9">
            <wp:extent cx="1266825" cy="510131"/>
            <wp:effectExtent l="0" t="0" r="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76855" cy="5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13D" w:rsidRDefault="00B37ECB" w:rsidP="00B37E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 </w:t>
      </w: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m</w:t>
      </w: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i</w:t>
      </w: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потужність покладу свердловини, що лежить на внутрішньому контурі, м;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28113D" w:rsidRDefault="00B37ECB" w:rsidP="00B37E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n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A2"/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кількість свердловин, що лежать на внутрішньому контурі, м;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37ECB" w:rsidRDefault="00B37ECB" w:rsidP="00B37E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m</w:t>
      </w: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k</w:t>
      </w:r>
      <w:proofErr w:type="spellEnd"/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кондиційна (мінімально допустима) потужність покладу, м.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37ECB" w:rsidRDefault="00B37E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 значних коливаннях </w:t>
      </w:r>
      <w:proofErr w:type="spellStart"/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потужностей</w:t>
      </w:r>
      <w:proofErr w:type="spellEnd"/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визначають середнє зважене значення</w:t>
      </w:r>
      <w:r w:rsidR="0028113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потужності за допомогою графіка </w:t>
      </w:r>
      <w:proofErr w:type="spellStart"/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ізопотужності</w:t>
      </w:r>
      <w:proofErr w:type="spellEnd"/>
    </w:p>
    <w:p w:rsidR="00BB143F" w:rsidRDefault="00BB143F" w:rsidP="00BB14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0175C1A" wp14:editId="4C9588FA">
            <wp:extent cx="981075" cy="456114"/>
            <wp:effectExtent l="0" t="0" r="0" b="127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83500" cy="45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ECB" w:rsidRDefault="00B37ECB" w:rsidP="00B37E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 </w:t>
      </w: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т</w:t>
      </w: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uk-UA"/>
        </w:rPr>
        <w:t>і</w:t>
      </w: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–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значення </w:t>
      </w:r>
      <w:proofErr w:type="spellStart"/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потужностей</w:t>
      </w:r>
      <w:proofErr w:type="spellEnd"/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пласта для кожної з ізоліній </w:t>
      </w:r>
      <w:proofErr w:type="spellStart"/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потужностей</w:t>
      </w:r>
      <w:proofErr w:type="spellEnd"/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  <w:r w:rsidRPr="00B37EC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li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довжина відповідних ліній </w:t>
      </w:r>
      <w:proofErr w:type="spellStart"/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ізопотужності</w:t>
      </w:r>
      <w:proofErr w:type="spellEnd"/>
      <w:r w:rsidRPr="00B37ECB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37ECB" w:rsidRDefault="00B37E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37ECB" w:rsidRPr="00B37ECB" w:rsidRDefault="00B37E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EC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4. Способи підрахунку запасів</w:t>
      </w:r>
    </w:p>
    <w:p w:rsidR="00BB143F" w:rsidRDefault="00BB14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Підрахунок запасів проводиться для внутрішнього контуру і </w:t>
      </w:r>
      <w:proofErr w:type="spellStart"/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міжконтурної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полоси. Для підрахунку запасів використовують багато способів. Розглянемо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найбільш поширені з них.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37ECB" w:rsidRDefault="00BB14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14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Спосіб середнього арифметичного (сумарний спосіб) –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найбільш простий,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економічний, але не достатньо точний. Досить часто його застосовують для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отримання попередніх даних про запаси. При підрахунку запасів цим способом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складне тіло покладу корисних копалин, обмежене знизу і зверху геометрично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неправильними поверхнями топографічного порядку, трансформується 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рівновелику за об'ємом пластину, площа якої рівна площі покладу в межах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підрахункового</w:t>
      </w:r>
      <w:proofErr w:type="spellEnd"/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контуру, а товщина відповідає середній потужності покладу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(рис. 8). Потужність покладу визначають як середнє арифметичне з </w:t>
      </w:r>
      <w:proofErr w:type="spellStart"/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потужностей</w:t>
      </w:r>
      <w:proofErr w:type="spellEnd"/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всіх виробках, що перетнули поклад Запаси підраховуються за середніми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значеннями </w:t>
      </w:r>
      <w:r w:rsidRPr="00BB143F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т, с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 </w:t>
      </w:r>
      <w:r w:rsidRPr="00BB143F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γ.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Аналогічно – для </w:t>
      </w:r>
      <w:proofErr w:type="spellStart"/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міжконтурної</w:t>
      </w:r>
      <w:proofErr w:type="spellEnd"/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смуги.</w:t>
      </w:r>
    </w:p>
    <w:p w:rsidR="00BB143F" w:rsidRDefault="00BB143F" w:rsidP="00BB14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74663F15" wp14:editId="36447149">
            <wp:extent cx="1009650" cy="420688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14057" cy="42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43F" w:rsidRDefault="00BB143F" w:rsidP="00BB1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 </w:t>
      </w:r>
      <w:r w:rsidRPr="00BB14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n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– кількість виробок, що </w:t>
      </w:r>
      <w:proofErr w:type="spellStart"/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приймать</w:t>
      </w:r>
      <w:proofErr w:type="spellEnd"/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участь у підрахунку запасів;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т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і – потужності покладу по окремих свердловинах.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B143F" w:rsidRDefault="00BB143F" w:rsidP="00BB14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020B43B" wp14:editId="65142DAD">
            <wp:extent cx="4400550" cy="948236"/>
            <wp:effectExtent l="0" t="0" r="0" b="444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27908" cy="95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43F" w:rsidRPr="00BB143F" w:rsidRDefault="00BB143F" w:rsidP="00BB143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BB143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Рис. 8. Трансформація тіла при підрахунку запасів способом середнього арифметичного:</w:t>
      </w:r>
    </w:p>
    <w:p w:rsidR="00BB143F" w:rsidRPr="00BB143F" w:rsidRDefault="00BB143F" w:rsidP="00BB143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BB143F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а </w:t>
      </w:r>
      <w:r w:rsidRPr="00BB143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– розріз покладу по свердловинах; </w:t>
      </w:r>
      <w:r w:rsidRPr="00BB143F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б </w:t>
      </w:r>
      <w:r w:rsidRPr="00BB143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– трансформація тіла в прямокутник; </w:t>
      </w:r>
      <w:r w:rsidRPr="00BB143F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 </w:t>
      </w:r>
      <w:r w:rsidRPr="00BB143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– вид трансформованого тіла</w:t>
      </w:r>
    </w:p>
    <w:p w:rsidR="00BB143F" w:rsidRDefault="00BB14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BB143F" w:rsidRDefault="00BB14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14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Спосіб геологічних блоків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родовища поділяють на окремі геологічні блоки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(ділянки) і в межах блоку способом середнього арифметичного визначають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величини запасів</w:t>
      </w:r>
      <w:r w:rsidR="007964E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(рис. 9)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. Поділ на блоки може здійснюватися за ґатунками руди, за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категоріями запасів та ін. Він знайшов широке застосування на рудних родовищах.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28113D" w:rsidTr="0028113D">
        <w:tc>
          <w:tcPr>
            <w:tcW w:w="5665" w:type="dxa"/>
          </w:tcPr>
          <w:p w:rsidR="0028113D" w:rsidRDefault="002811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113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0F35BA1" wp14:editId="530F146A">
                  <wp:extent cx="2666522" cy="1878227"/>
                  <wp:effectExtent l="38100" t="38100" r="38735" b="46355"/>
                  <wp:docPr id="43012" name="Picture 9" descr="img613-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9" descr="img613-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26" cstate="print">
                            <a:lum bright="-12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73" cy="192749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28113D" w:rsidRDefault="002811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113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3580163" wp14:editId="723A1485">
                  <wp:extent cx="1507347" cy="1877695"/>
                  <wp:effectExtent l="38100" t="38100" r="36195" b="46355"/>
                  <wp:docPr id="43013" name="Picture 10" descr="img613-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3" name="Picture 10" descr="img613-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27" cstate="print">
                            <a:lum bright="18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00" cy="192285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4E3" w:rsidTr="007964E3">
        <w:trPr>
          <w:trHeight w:val="178"/>
        </w:trPr>
        <w:tc>
          <w:tcPr>
            <w:tcW w:w="9634" w:type="dxa"/>
            <w:gridSpan w:val="2"/>
          </w:tcPr>
          <w:p w:rsidR="007964E3" w:rsidRPr="007964E3" w:rsidRDefault="007964E3" w:rsidP="007964E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Рис.9. Г</w:t>
            </w:r>
            <w:r w:rsidRPr="0028113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оризонтальн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а та п</w:t>
            </w:r>
            <w:r w:rsidRPr="0028113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 xml:space="preserve">овздовжня вертикальна проекція рудного тіла </w:t>
            </w:r>
          </w:p>
        </w:tc>
      </w:tr>
      <w:tr w:rsidR="0028113D" w:rsidTr="0028113D">
        <w:tc>
          <w:tcPr>
            <w:tcW w:w="5665" w:type="dxa"/>
          </w:tcPr>
          <w:p w:rsidR="0028113D" w:rsidRDefault="0028113D" w:rsidP="0028113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811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1 – </w:t>
            </w:r>
            <w:proofErr w:type="spellStart"/>
            <w:r w:rsidRPr="002811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безрудні</w:t>
            </w:r>
            <w:proofErr w:type="spellEnd"/>
            <w:r w:rsidRPr="002811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свердловини; 2 – рудні свердловини; </w:t>
            </w:r>
          </w:p>
          <w:p w:rsidR="0028113D" w:rsidRDefault="0028113D" w:rsidP="002811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11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3 – контур запасів категорії С</w:t>
            </w:r>
            <w:r w:rsidRPr="002811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uk-UA"/>
              </w:rPr>
              <w:t>1</w:t>
            </w:r>
            <w:r w:rsidRPr="002811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; 4 – контур запасів категорії В; 5 – розривне порушення</w:t>
            </w:r>
          </w:p>
        </w:tc>
        <w:tc>
          <w:tcPr>
            <w:tcW w:w="3969" w:type="dxa"/>
          </w:tcPr>
          <w:p w:rsidR="007964E3" w:rsidRDefault="0028113D" w:rsidP="007964E3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811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1 – канави; 2 – штреки; </w:t>
            </w:r>
          </w:p>
          <w:p w:rsidR="0028113D" w:rsidRPr="0028113D" w:rsidRDefault="0028113D" w:rsidP="007964E3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2811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3 </w:t>
            </w:r>
            <w:r w:rsidR="007964E3" w:rsidRPr="002811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–</w:t>
            </w:r>
            <w:r w:rsidRPr="002811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свердловини</w:t>
            </w:r>
          </w:p>
        </w:tc>
      </w:tr>
    </w:tbl>
    <w:p w:rsidR="00BB143F" w:rsidRDefault="00BB14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14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lastRenderedPageBreak/>
        <w:t xml:space="preserve">Спосіб експлуатаційних блоків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досить широко застосовується при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відпрацюванні жильних і пластових родовищ, коли розвідка проводиться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переважно експлуатаційниками. Запаси визначають для кожного блоку, ярусу.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Значення </w:t>
      </w:r>
      <w:proofErr w:type="spellStart"/>
      <w:r w:rsidRPr="00BB143F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т</w:t>
      </w:r>
      <w:r w:rsidRPr="00BB143F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uk-UA"/>
        </w:rPr>
        <w:t>ср</w:t>
      </w:r>
      <w:proofErr w:type="spellEnd"/>
      <w:r w:rsidRPr="00BB143F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γ</w:t>
      </w:r>
      <w:r w:rsidRPr="00BB143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ср</w:t>
      </w:r>
      <w:proofErr w:type="spellEnd"/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 </w:t>
      </w:r>
      <w:proofErr w:type="spellStart"/>
      <w:r w:rsidRPr="00BB143F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с</w:t>
      </w:r>
      <w:r w:rsidRPr="00BB143F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uk-UA"/>
        </w:rPr>
        <w:t>ср</w:t>
      </w:r>
      <w:proofErr w:type="spellEnd"/>
      <w:r w:rsidRPr="00BB143F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визначають шляхом випробування в окремих точках під час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проведення підготовчих виробок.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964E3" w:rsidRDefault="007964E3" w:rsidP="007964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964E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B91921" wp14:editId="5869EA6F">
            <wp:extent cx="3288922" cy="3163330"/>
            <wp:effectExtent l="38100" t="38100" r="45085" b="37465"/>
            <wp:docPr id="7" name="Picture 4" descr="img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img61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612" cy="319284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7964E3" w:rsidRPr="007964E3" w:rsidRDefault="007964E3" w:rsidP="007964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Рис. </w:t>
      </w:r>
      <w:r w:rsidR="0060297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10. </w:t>
      </w:r>
      <w:r w:rsidRPr="007964E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Схема експлуатаційного блоку, оконтуреного виробками з чотирьох сторін:</w:t>
      </w:r>
    </w:p>
    <w:p w:rsidR="007964E3" w:rsidRDefault="007964E3" w:rsidP="007964E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7964E3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а – проекція блоку в площині жили; б – проекція блоку з неправильними контурами;</w:t>
      </w:r>
    </w:p>
    <w:p w:rsidR="007964E3" w:rsidRPr="007964E3" w:rsidRDefault="007964E3" w:rsidP="007964E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7964E3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в – схематичне зображення блоку; г – частина плану опробування однієї із сторін блоку; </w:t>
      </w:r>
    </w:p>
    <w:p w:rsidR="007964E3" w:rsidRPr="00602976" w:rsidRDefault="007964E3" w:rsidP="007964E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602976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1 – площа </w:t>
      </w:r>
      <w:proofErr w:type="spellStart"/>
      <w:r w:rsidRPr="00602976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підрахункового</w:t>
      </w:r>
      <w:proofErr w:type="spellEnd"/>
      <w:r w:rsidRPr="00602976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блоку; 2 – тіло КК; 3 – місце взяття проб; 4 – номер проби (в чисельнику – потужність тіла КК в м, в знаменнику – вміст компоненту в г/т.</w:t>
      </w:r>
    </w:p>
    <w:p w:rsidR="007964E3" w:rsidRPr="007964E3" w:rsidRDefault="007964E3" w:rsidP="007964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B143F" w:rsidRDefault="006029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Спосіб</w:t>
      </w:r>
      <w:r w:rsidR="00BB143F" w:rsidRPr="00BB14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перерізів </w:t>
      </w:r>
      <w:r w:rsidR="00BB143F" w:rsidRPr="00BB143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– </w:t>
      </w:r>
      <w:r w:rsidRPr="00B9632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для 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рахунку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запас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поклад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корисної копалини розділяють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окремі підрахункові блоки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межами яких є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плоск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перерізи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>зр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або</w:t>
      </w:r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погоризонтн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proofErr w:type="spellEnd"/>
      <w:r w:rsidRPr="006029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план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и)</w:t>
      </w:r>
      <w:r w:rsidR="00BB143F"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(рис.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11</w:t>
      </w:r>
      <w:r w:rsidR="00BB143F"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  <w:r w:rsid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602976" w:rsidRDefault="00602976" w:rsidP="006029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0297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1505DF0" wp14:editId="6888205F">
            <wp:extent cx="4495383" cy="3100877"/>
            <wp:effectExtent l="38100" t="38100" r="38735" b="42545"/>
            <wp:docPr id="48131" name="Picture 7" descr="Мет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1" name="Picture 7" descr="Мет"/>
                    <pic:cNvPicPr>
                      <a:picLocks noGrp="1" noChangeAspect="1" noChangeArrowheads="1"/>
                    </pic:cNvPicPr>
                  </pic:nvPicPr>
                  <pic:blipFill>
                    <a:blip r:embed="rId29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7204" cy="3102133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602976" w:rsidRPr="00E062FF" w:rsidRDefault="00E062FF" w:rsidP="006029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Рис. 11. </w:t>
      </w:r>
      <w:r w:rsidR="00602976"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Схема підрахунку запасів методом вертикальних перерізів</w:t>
      </w:r>
    </w:p>
    <w:p w:rsidR="00602976" w:rsidRPr="00E062FF" w:rsidRDefault="00602976" w:rsidP="00602976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E062F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0, 1, 2, 3, 4, 5 – розрізи по відповідних розвідувальних лініях; S</w:t>
      </w:r>
      <w:r w:rsidRPr="00E062FF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1</w:t>
      </w:r>
      <w:r w:rsidRPr="00E062F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, S</w:t>
      </w:r>
      <w:r w:rsidRPr="00E062FF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2</w:t>
      </w:r>
      <w:r w:rsidRPr="00E062F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, S</w:t>
      </w:r>
      <w:r w:rsidRPr="00E062FF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3</w:t>
      </w:r>
      <w:r w:rsidRPr="00E062F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, S</w:t>
      </w:r>
      <w:r w:rsidRPr="00E062FF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uk-UA"/>
        </w:rPr>
        <w:t>4</w:t>
      </w:r>
      <w:r w:rsidRPr="00E062F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–площі покладу на перерізах; L– відстань між перерізами</w:t>
      </w:r>
    </w:p>
    <w:p w:rsidR="00DE2201" w:rsidRDefault="00BB14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143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Об'єм покладу визначається за формулою:</w:t>
      </w:r>
      <w:r w:rsid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B143F" w:rsidRDefault="00DE2201" w:rsidP="00DE22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1F8F4307" wp14:editId="26FD728A">
            <wp:extent cx="2066925" cy="3524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01" w:rsidRDefault="00DE2201" w:rsidP="00DE22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 запаси відповідно : </w:t>
      </w:r>
      <w:r>
        <w:rPr>
          <w:noProof/>
          <w:lang w:eastAsia="ru-RU"/>
        </w:rPr>
        <w:drawing>
          <wp:inline distT="0" distB="0" distL="0" distR="0" wp14:anchorId="05CF9A32" wp14:editId="6E48ECEF">
            <wp:extent cx="552450" cy="161925"/>
            <wp:effectExtent l="0" t="0" r="0" b="9525"/>
            <wp:docPr id="43008" name="Рисунок 43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01" w:rsidRDefault="00DE2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 розходженні площ суміжних профілів менше ніж на 40% об’єм між ними</w:t>
      </w:r>
    </w:p>
    <w:p w:rsidR="00DE2201" w:rsidRDefault="00DE2201" w:rsidP="00DE22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137849C8" wp14:editId="616043D3">
            <wp:extent cx="1529664" cy="200025"/>
            <wp:effectExtent l="0" t="0" r="0" b="0"/>
            <wp:docPr id="43009" name="Рисунок 43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30248" cy="20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01" w:rsidRPr="00DE2201" w:rsidRDefault="00DE2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 розходженні площ суміжних профілів більш ніж на 40% об’єм між ними</w:t>
      </w:r>
    </w:p>
    <w:p w:rsidR="00DE2201" w:rsidRDefault="00DE2201" w:rsidP="00DE22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CC494B2" wp14:editId="7D55A529">
            <wp:extent cx="2114550" cy="219075"/>
            <wp:effectExtent l="0" t="0" r="0" b="9525"/>
            <wp:docPr id="43010" name="Рисунок 43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01" w:rsidRPr="00DE2201" w:rsidRDefault="00DE2201" w:rsidP="00DE2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Для торців покладу об’єм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виклинювання</w:t>
      </w:r>
      <w:proofErr w:type="spellEnd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крайніх перерізів:</w:t>
      </w:r>
    </w:p>
    <w:p w:rsidR="00DE2201" w:rsidRPr="00DE2201" w:rsidRDefault="00DE2201" w:rsidP="00DE22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– при формі клину, близькій до конусної V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=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LS</w:t>
      </w:r>
      <w:r w:rsidRPr="00DE220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1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/3 , м</w:t>
      </w:r>
      <w:r w:rsidRPr="00DE220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  <w:t>3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DE2201" w:rsidRPr="00DE2201" w:rsidRDefault="00DE2201" w:rsidP="00DE22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– при формі клину, близькій до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трапец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еподібної</w:t>
      </w:r>
      <w:proofErr w:type="spellEnd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V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=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LS</w:t>
      </w:r>
      <w:r w:rsidRPr="00DE220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1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/ 2, м</w:t>
      </w:r>
      <w:r w:rsidRPr="00DE220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  <w:t>3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DE2201" w:rsidRDefault="00DE2201" w:rsidP="00DE2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Середній лінійний запас корисного компоненту по будь-якій розвідувальній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лінії:</w:t>
      </w:r>
    </w:p>
    <w:p w:rsidR="00DE2201" w:rsidRDefault="00DE2201" w:rsidP="00DE22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49DD6D8B" wp14:editId="4EC050ED">
            <wp:extent cx="3143250" cy="342900"/>
            <wp:effectExtent l="0" t="0" r="0" b="0"/>
            <wp:docPr id="43011" name="Рисунок 43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01" w:rsidRDefault="00DE2201" w:rsidP="00DE2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Загальні запаси корисного компоненту в тонах:</w:t>
      </w:r>
    </w:p>
    <w:p w:rsidR="00DE2201" w:rsidRDefault="00DE2201" w:rsidP="00DE22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7550A4C2" wp14:editId="3BD6183F">
            <wp:extent cx="2362200" cy="352425"/>
            <wp:effectExtent l="0" t="0" r="0" b="9525"/>
            <wp:docPr id="43014" name="Рисунок 4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01" w:rsidRDefault="00DE2201" w:rsidP="00DE22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 </w:t>
      </w:r>
      <w:r w:rsidRPr="00DE2201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k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постійний коефіцієнт, що залежить від одиниці виміру і дорівнює 0,01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–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коли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с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–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%, а </w:t>
      </w:r>
      <w:r w:rsidRPr="00DE2201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Р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тонах, і </w:t>
      </w:r>
      <w:r w:rsidRPr="00DE2201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k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= 0,001 – коли с виміряно в г/т, а </w:t>
      </w:r>
      <w:r w:rsidRPr="00DE2201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Р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–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кг.</w:t>
      </w:r>
    </w:p>
    <w:p w:rsidR="00DE2201" w:rsidRPr="00DE2201" w:rsidRDefault="00DE2201" w:rsidP="00DE2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Спосіб ізоліній (спосіб </w:t>
      </w:r>
      <w:proofErr w:type="spellStart"/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П.К.Соболевського</w:t>
      </w:r>
      <w:proofErr w:type="spellEnd"/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)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підрахунок запасів виконують,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користуючись графіком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ізопотужностей</w:t>
      </w:r>
      <w:proofErr w:type="spellEnd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пласта або графіком лінійних запасів за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допомогою об'ємної палетки, яка є сіткою 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точок, що є центрами квадратів,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побудованих на кальці, зі сторонами а = 0,5 см або 1,0 см (рис. 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>12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, а). Тобто кожна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точка є центром квадрата площею відповідно 0,25 або 1,0 см</w:t>
      </w:r>
      <w:bookmarkStart w:id="0" w:name="_GoBack"/>
      <w:r w:rsidRPr="00B9632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  <w:t>2</w:t>
      </w:r>
      <w:bookmarkEnd w:id="0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. Призми з такою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основою мають висоти, що дорівнюють значенням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потужностей</w:t>
      </w:r>
      <w:proofErr w:type="spellEnd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пласта в центрах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квадратів при накладенні палетки на графік ізоліній. В заготовлений формуляр з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відповідною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розграфкою</w:t>
      </w:r>
      <w:proofErr w:type="spellEnd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строчок і стовпців (рис. 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>12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, б) заносять з палетки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відповідні потужності і обчислюють суму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потужностей</w:t>
      </w:r>
      <w:proofErr w:type="spellEnd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 колонках та строчках і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визначають необхідні запаси:</w:t>
      </w:r>
    </w:p>
    <w:p w:rsidR="00E062FF" w:rsidRDefault="00E062FF" w:rsidP="00E062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59203732" wp14:editId="42B79B6A">
            <wp:extent cx="5262400" cy="2710248"/>
            <wp:effectExtent l="0" t="0" r="0" b="0"/>
            <wp:docPr id="43015" name="Рисунок 43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92343" cy="272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2FF" w:rsidRPr="00E062FF" w:rsidRDefault="00E062FF" w:rsidP="00E062F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Рис. 12. Підрахунок запасів за допомогою об’ємної палетки</w:t>
      </w:r>
    </w:p>
    <w:p w:rsidR="00E062FF" w:rsidRDefault="00E062FF" w:rsidP="00E062F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а – план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ізопотужностей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, б – формуляр для запису</w:t>
      </w:r>
    </w:p>
    <w:p w:rsidR="00E062FF" w:rsidRDefault="00E062FF" w:rsidP="00E062F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</w:p>
    <w:p w:rsidR="00E062FF" w:rsidRDefault="00E062FF" w:rsidP="00E062F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5084DA4F" wp14:editId="43FBF264">
            <wp:extent cx="922014" cy="486337"/>
            <wp:effectExtent l="0" t="0" r="0" b="9525"/>
            <wp:docPr id="43016" name="Рисунок 43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78336" cy="51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2FF" w:rsidRPr="00E062FF" w:rsidRDefault="00E062FF" w:rsidP="00E062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Запас корисного компоненту визначають з виразу:</w:t>
      </w:r>
    </w:p>
    <w:p w:rsidR="00E062FF" w:rsidRPr="00E062FF" w:rsidRDefault="00E062FF" w:rsidP="00E062F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F65F348" wp14:editId="493D8A04">
            <wp:extent cx="1176655" cy="194310"/>
            <wp:effectExtent l="0" t="0" r="4445" b="0"/>
            <wp:docPr id="43017" name="Рисунок 4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42699" cy="20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01" w:rsidRPr="00DE2201" w:rsidRDefault="00DE2201" w:rsidP="00DE2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lastRenderedPageBreak/>
        <w:t xml:space="preserve">Спосіб ізоліній (спосіб </w:t>
      </w:r>
      <w:proofErr w:type="spellStart"/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В.І.Баумана</w:t>
      </w:r>
      <w:proofErr w:type="spellEnd"/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)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застосовують для родовищ з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витриманою потужністю. В цьому випадку вимірюють планіметром площі між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сусідніми лініями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ізопотужностей</w:t>
      </w:r>
      <w:proofErr w:type="spellEnd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пласта </w:t>
      </w: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S</w:t>
      </w: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vertAlign w:val="subscript"/>
          <w:lang w:val="uk-UA"/>
        </w:rPr>
        <w:t>1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, для кожної з яких визначають середню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потужність як середнє з двох ізоліній. Підрахунок роблять за планом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ізогіпс</w:t>
      </w:r>
      <w:proofErr w:type="spellEnd"/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поверхні покрівлі покладу. Площу покладу визначають між кожною парою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суміжних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ізогіпс</w:t>
      </w:r>
      <w:proofErr w:type="spellEnd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Позначимо </w:t>
      </w: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l</w:t>
      </w: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vertAlign w:val="subscript"/>
          <w:lang w:val="uk-UA"/>
        </w:rPr>
        <w:t>1</w:t>
      </w: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, l</w:t>
      </w: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vertAlign w:val="subscript"/>
          <w:lang w:val="uk-UA"/>
        </w:rPr>
        <w:t>2</w:t>
      </w: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, l</w:t>
      </w: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vertAlign w:val="subscript"/>
          <w:lang w:val="uk-UA"/>
        </w:rPr>
        <w:t>3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довжини верхньої, нижньої і середньої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зогіпси поверхні; </w:t>
      </w: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b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' – похила довжина твірною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тп</w:t>
      </w:r>
      <w:proofErr w:type="spellEnd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b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її горизонтальна проекція;</w:t>
      </w:r>
      <w:r w:rsidR="00E0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h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висота перетину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ізогіпс</w:t>
      </w:r>
      <w:proofErr w:type="spellEnd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0849D2" w:rsidRDefault="000849D2" w:rsidP="000849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2E7C1C5A" wp14:editId="6AD1B7A9">
            <wp:extent cx="1881395" cy="1606070"/>
            <wp:effectExtent l="0" t="0" r="5080" b="0"/>
            <wp:docPr id="43019" name="Рисунок 43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02852" cy="16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9D2" w:rsidRPr="000849D2" w:rsidRDefault="000849D2" w:rsidP="000849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Рис. 13. Підрахунок запасів способом ізоліній</w:t>
      </w:r>
    </w:p>
    <w:p w:rsidR="00DE2201" w:rsidRPr="00DE2201" w:rsidRDefault="00DE2201" w:rsidP="00DE2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Якщо відстань </w:t>
      </w:r>
      <w:r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b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між ізогіпсами змінюється, то</w:t>
      </w:r>
      <w:r w:rsid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ідрахунок запасів ведуть в наступному порядку:</w:t>
      </w:r>
    </w:p>
    <w:p w:rsidR="00DE2201" w:rsidRPr="00DE2201" w:rsidRDefault="00DE2201" w:rsidP="00DE2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визначають по плану площу </w:t>
      </w:r>
      <w:r w:rsidRP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В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між кожною парою суміжних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ізогіпс</w:t>
      </w:r>
      <w:proofErr w:type="spellEnd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DE2201" w:rsidRPr="00DE2201" w:rsidRDefault="00DE2201" w:rsidP="00DE2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вимірюють курвіметром довжини </w:t>
      </w:r>
      <w:r w:rsidRP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l</w:t>
      </w:r>
      <w:r w:rsidRPr="000849D2">
        <w:rPr>
          <w:rFonts w:ascii="Times New Roman" w:hAnsi="Times New Roman" w:cs="Times New Roman"/>
          <w:b/>
          <w:i/>
          <w:color w:val="000000"/>
          <w:sz w:val="24"/>
          <w:szCs w:val="24"/>
          <w:vertAlign w:val="subscript"/>
          <w:lang w:val="uk-UA"/>
        </w:rPr>
        <w:t>0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середніх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ізогіпс</w:t>
      </w:r>
      <w:proofErr w:type="spellEnd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DE2201" w:rsidRPr="00DE2201" w:rsidRDefault="00DE2201" w:rsidP="00DE2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3. обчислюють середні відстані між суміжними ізогіпсами </w:t>
      </w:r>
      <w:proofErr w:type="spellStart"/>
      <w:r w:rsidRP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b</w:t>
      </w:r>
      <w:r w:rsidRPr="000849D2">
        <w:rPr>
          <w:rFonts w:ascii="Times New Roman" w:hAnsi="Times New Roman" w:cs="Times New Roman"/>
          <w:b/>
          <w:i/>
          <w:color w:val="000000"/>
          <w:sz w:val="24"/>
          <w:szCs w:val="24"/>
          <w:vertAlign w:val="subscript"/>
          <w:lang w:val="uk-UA"/>
        </w:rPr>
        <w:t>ср</w:t>
      </w:r>
      <w:proofErr w:type="spellEnd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DE2201" w:rsidRPr="00DE2201" w:rsidRDefault="00DE2201" w:rsidP="00DE2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4. підраховують площі бічної поверхні між кожною парою </w:t>
      </w:r>
      <w:proofErr w:type="spellStart"/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ізогіпс</w:t>
      </w:r>
      <w:proofErr w:type="spellEnd"/>
    </w:p>
    <w:p w:rsidR="000849D2" w:rsidRDefault="000849D2" w:rsidP="000849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0237A54B" wp14:editId="6CB7767E">
            <wp:extent cx="2248930" cy="351395"/>
            <wp:effectExtent l="0" t="0" r="0" b="0"/>
            <wp:docPr id="43018" name="Рисунок 4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311161" cy="36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01" w:rsidRPr="00DE2201" w:rsidRDefault="00DE2201" w:rsidP="000849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 , </w:t>
      </w:r>
      <w:proofErr w:type="spellStart"/>
      <w:r w:rsidR="000849D2"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b</w:t>
      </w:r>
      <w:r w:rsidR="000849D2">
        <w:rPr>
          <w:rFonts w:ascii="Times New Roman" w:hAnsi="Times New Roman" w:cs="Times New Roman"/>
          <w:b/>
          <w:i/>
          <w:color w:val="000000"/>
          <w:sz w:val="24"/>
          <w:szCs w:val="24"/>
          <w:vertAlign w:val="subscript"/>
          <w:lang w:val="uk-UA"/>
        </w:rPr>
        <w:t>ср</w:t>
      </w:r>
      <w:proofErr w:type="spellEnd"/>
      <w:r w:rsid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= </w:t>
      </w:r>
      <w:r w:rsidR="000849D2" w:rsidRP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В</w:t>
      </w:r>
      <w:r w:rsid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/</w:t>
      </w:r>
      <w:r w:rsidR="000849D2" w:rsidRP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="000849D2" w:rsidRPr="00E062F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l</w:t>
      </w:r>
      <w:r w:rsidR="000849D2">
        <w:rPr>
          <w:rFonts w:ascii="Times New Roman" w:hAnsi="Times New Roman" w:cs="Times New Roman"/>
          <w:b/>
          <w:i/>
          <w:color w:val="000000"/>
          <w:sz w:val="24"/>
          <w:szCs w:val="24"/>
          <w:vertAlign w:val="subscript"/>
          <w:lang w:val="uk-UA"/>
        </w:rPr>
        <w:t>0</w:t>
      </w:r>
      <w:r w:rsidR="000849D2"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підсумовують їх;</w:t>
      </w:r>
    </w:p>
    <w:p w:rsidR="00DE2201" w:rsidRDefault="00DE2201" w:rsidP="00DE2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</w:pPr>
      <w:r w:rsidRPr="00DE22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 підраховують запас корисних копалин по всій ділянці </w:t>
      </w:r>
      <w:r w:rsidRP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Q </w:t>
      </w:r>
      <w:r w:rsidR="000849D2" w:rsidRP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=</w:t>
      </w:r>
      <w:r w:rsidRP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Sm</w:t>
      </w:r>
      <w:r w:rsidRPr="000849D2">
        <w:rPr>
          <w:rFonts w:ascii="Times New Roman" w:hAnsi="Times New Roman" w:cs="Times New Roman"/>
          <w:b/>
          <w:i/>
          <w:color w:val="000000"/>
          <w:sz w:val="24"/>
          <w:szCs w:val="24"/>
          <w:vertAlign w:val="subscript"/>
          <w:lang w:val="uk-UA"/>
        </w:rPr>
        <w:t>cp</w:t>
      </w:r>
      <w:proofErr w:type="spellEnd"/>
    </w:p>
    <w:p w:rsidR="000849D2" w:rsidRPr="000849D2" w:rsidRDefault="000849D2" w:rsidP="000849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Спосіб багатокутників (спосіб А.К. </w:t>
      </w:r>
      <w:proofErr w:type="spellStart"/>
      <w:r w:rsidRP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Болдирева</w:t>
      </w:r>
      <w:proofErr w:type="spellEnd"/>
      <w:r w:rsidRPr="000849D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)</w:t>
      </w: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спосіб найближчого району.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>Оконтурену площу покладу розбивають на ділянки, що тяжіють (найближчі) до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розвідувальних виробок. Для внутрішнього контуру і </w:t>
      </w:r>
      <w:proofErr w:type="spellStart"/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міжконтурної</w:t>
      </w:r>
      <w:proofErr w:type="spellEnd"/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смуги розбиття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ділянки проводять окремо таким чином: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0849D2" w:rsidRPr="000849D2" w:rsidRDefault="000849D2" w:rsidP="000849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>1) з’єднують найближчі виробки прямими лініями;</w:t>
      </w:r>
    </w:p>
    <w:p w:rsidR="000849D2" w:rsidRPr="000849D2" w:rsidRDefault="000849D2" w:rsidP="000849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>2) знаходять на проведених лініях середні точки;</w:t>
      </w:r>
    </w:p>
    <w:p w:rsidR="000849D2" w:rsidRDefault="000849D2" w:rsidP="000849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>3) відновлюють в середніх точках перпендикуляри, які обмежують шуканий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контур.</w:t>
      </w:r>
    </w:p>
    <w:p w:rsidR="000849D2" w:rsidRDefault="000849D2" w:rsidP="000849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849D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FE0168" wp14:editId="1E3F9095">
            <wp:extent cx="2937219" cy="2155975"/>
            <wp:effectExtent l="38100" t="38100" r="34925" b="34925"/>
            <wp:docPr id="53253" name="Picture 9" descr="img615многоуг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3" name="Picture 9" descr="img615многоуг"/>
                    <pic:cNvPicPr>
                      <a:picLocks noGrp="1" noChangeAspect="1" noChangeArrowheads="1"/>
                    </pic:cNvPicPr>
                  </pic:nvPicPr>
                  <pic:blipFill>
                    <a:blip r:embed="rId41" cstate="print">
                      <a:lum bright="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5115" cy="216177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0849D2" w:rsidRPr="008F6BE2" w:rsidRDefault="00FB6F59" w:rsidP="000849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Рис. 14. </w:t>
      </w:r>
      <w:r w:rsidR="000849D2" w:rsidRPr="008F6BE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Підрахунок запасів методом багатокутників </w:t>
      </w:r>
    </w:p>
    <w:p w:rsidR="008F6BE2" w:rsidRDefault="000849D2" w:rsidP="008F6BE2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а – фрагмент </w:t>
      </w:r>
      <w:proofErr w:type="spellStart"/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підрахункового</w:t>
      </w:r>
      <w:proofErr w:type="spellEnd"/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план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у</w:t>
      </w: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с 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в</w:t>
      </w: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казан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ня</w:t>
      </w: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м способ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у</w:t>
      </w: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побудови багатокутників;</w:t>
      </w:r>
    </w:p>
    <w:p w:rsidR="008F6BE2" w:rsidRPr="008F6BE2" w:rsidRDefault="008F6BE2" w:rsidP="008F6BE2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б – розбивка рудного тіла на зімкнуті призми в аксонометричній проекції</w:t>
      </w:r>
    </w:p>
    <w:p w:rsidR="008F6BE2" w:rsidRDefault="000849D2" w:rsidP="008F6BE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1 – кондиц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ійні</w:t>
      </w: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в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и</w:t>
      </w: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р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о</w:t>
      </w: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бки; 2 – 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некондиційні виробки</w:t>
      </w: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; 3 – 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контури</w:t>
      </w: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підрахункових</w:t>
      </w:r>
      <w:proofErr w:type="spellEnd"/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блок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і</w:t>
      </w: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в; </w:t>
      </w:r>
    </w:p>
    <w:p w:rsidR="000849D2" w:rsidRPr="008F6BE2" w:rsidRDefault="000849D2" w:rsidP="008F6BE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4 – внутр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ішні</w:t>
      </w: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й контур; 5 – 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зовнішній</w:t>
      </w:r>
      <w:r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контур</w:t>
      </w:r>
      <w:r w:rsidR="008F6BE2" w:rsidRPr="008F6BE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</w:p>
    <w:p w:rsidR="000849D2" w:rsidRDefault="000849D2" w:rsidP="000849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В результаті побудов вся площа покладу виявляється розбитою на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багатокутники, в середині кожного з яких є одне розвідувальне вироблення. При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>цьому способі допускають, що середня потужність і середній зміст металу в межах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багатокутника рівні потужності і вмісту металу по розвідувальному виробленню,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>біля якого побудований багатокутник. Запаси підраховують по кожному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849D2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багатокутнику окремо, а потім підсумовують.</w:t>
      </w:r>
    </w:p>
    <w:p w:rsidR="00371B68" w:rsidRDefault="00371B68" w:rsidP="00371B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Метод трикутників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застосовується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при п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рахунку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запас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в пологих пластов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покладів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, 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зв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х вертикальними 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бками. Для п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рахунку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запас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поклад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е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творюється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сер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ю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зімкнути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х </w:t>
      </w:r>
      <w:proofErr w:type="spellStart"/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хгран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х</w:t>
      </w:r>
      <w:proofErr w:type="spellEnd"/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призм.</w:t>
      </w:r>
    </w:p>
    <w:p w:rsidR="00FB6F59" w:rsidRDefault="00FB6F59" w:rsidP="00371B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B6F59" w:rsidRDefault="00FB6F59" w:rsidP="00FB6F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B6F5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E229EF" wp14:editId="5A7CE337">
            <wp:extent cx="3462068" cy="2651112"/>
            <wp:effectExtent l="38100" t="38100" r="43180" b="35560"/>
            <wp:docPr id="54277" name="Picture 8" descr="img61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7" name="Picture 8" descr="img618"/>
                    <pic:cNvPicPr>
                      <a:picLocks noGrp="1" noChangeAspect="1" noChangeArrowheads="1"/>
                    </pic:cNvPicPr>
                  </pic:nvPicPr>
                  <pic:blipFill>
                    <a:blip r:embed="rId42" cstate="print">
                      <a:lum bright="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959" cy="2655623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FB6F59" w:rsidRPr="00FB6F59" w:rsidRDefault="00FB6F59" w:rsidP="00FB6F5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Рис. 15. </w:t>
      </w:r>
      <w:r w:rsidRPr="00FB6F59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Підрахунок запасів методом трикутників</w:t>
      </w:r>
    </w:p>
    <w:p w:rsidR="00FB6F59" w:rsidRDefault="00FB6F59" w:rsidP="00FB6F5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FB6F5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а – фрагмент </w:t>
      </w:r>
      <w:proofErr w:type="spellStart"/>
      <w:r w:rsidRPr="00FB6F5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підрахункового</w:t>
      </w:r>
      <w:proofErr w:type="spellEnd"/>
      <w:r w:rsidRPr="00FB6F5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плану; б – перспективне зображення фрагменту тіла КК, трансформован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е</w:t>
      </w:r>
      <w:r w:rsidRPr="00FB6F5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в зімкнуту групу </w:t>
      </w:r>
      <w:proofErr w:type="spellStart"/>
      <w:r w:rsidRPr="00FB6F5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косозрізаних</w:t>
      </w:r>
      <w:proofErr w:type="spellEnd"/>
      <w:r w:rsidRPr="00FB6F5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FB6F5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трихгранних</w:t>
      </w:r>
      <w:proofErr w:type="spellEnd"/>
      <w:r w:rsidRPr="00FB6F5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призм </w:t>
      </w:r>
    </w:p>
    <w:p w:rsidR="00FB6F59" w:rsidRDefault="00FB6F59" w:rsidP="00FB6F5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FB6F5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1 – свердловини, які перетнули поклад; 2 – свердловини, що показали відсутність КК; </w:t>
      </w:r>
    </w:p>
    <w:p w:rsidR="00FB6F59" w:rsidRPr="00FB6F59" w:rsidRDefault="00FB6F59" w:rsidP="00FB6F5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FB6F59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3 – внутрішній контур; 4 – зовнішній контур</w:t>
      </w:r>
    </w:p>
    <w:p w:rsidR="00FB6F59" w:rsidRDefault="00FB6F59" w:rsidP="00371B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71B68" w:rsidRPr="00371B68" w:rsidRDefault="00371B68" w:rsidP="00371B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план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межах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внутр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ішньо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 контур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найближчі виробки з’єднуються прямими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отримує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ь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ся 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ітка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икутників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в вершинах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яких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находят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ь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ся 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бки.</w:t>
      </w:r>
    </w:p>
    <w:p w:rsidR="00371B68" w:rsidRPr="00371B68" w:rsidRDefault="00371B68" w:rsidP="00371B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</w:t>
      </w:r>
      <w:proofErr w:type="spellStart"/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жконтурн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й</w:t>
      </w:r>
      <w:proofErr w:type="spellEnd"/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смузі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іж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зовнішнім і внутрішнім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контурами) тр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икут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ники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будують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наступним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чином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середин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відрізків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які з’єднують виробки на внутрішньому 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контур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піднімаються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перпендикуляри до пер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етину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із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зовнішні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 контуром.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Отримані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точки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з’єднують з виробками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внутр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ішньому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контур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щ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о при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водит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ь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до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утворення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и тр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икутникі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в </w:t>
      </w:r>
      <w:proofErr w:type="spellStart"/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жконтурном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proofErr w:type="spellEnd"/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прост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71B68" w:rsidRPr="00371B68" w:rsidRDefault="00371B68" w:rsidP="00371B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й тр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икутн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ик (тр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гранна призма)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являє собою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підрахунковий</w:t>
      </w:r>
      <w:proofErr w:type="spellEnd"/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блок. Для 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визначаються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площ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, 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ередн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потужність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, с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е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редн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ьозважені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вмісти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FB6F59"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’</w:t>
      </w:r>
      <w:r w:rsidR="00FB6F59"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ємна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B6F59"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маса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цими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дан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м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проводиться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д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рахунок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запас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в по к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ж</w:t>
      </w:r>
      <w:r w:rsidR="00FB6F59">
        <w:rPr>
          <w:rFonts w:ascii="Times New Roman" w:hAnsi="Times New Roman" w:cs="Times New Roman"/>
          <w:color w:val="000000"/>
          <w:sz w:val="24"/>
          <w:szCs w:val="24"/>
          <w:lang w:val="uk-UA"/>
        </w:rPr>
        <w:t>н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ому блоку. </w:t>
      </w:r>
    </w:p>
    <w:p w:rsidR="00371B68" w:rsidRPr="000849D2" w:rsidRDefault="00FB6F59" w:rsidP="00371B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Результати</w:t>
      </w:r>
      <w:r w:rsidR="00371B68"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371B68"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рахунку</w:t>
      </w:r>
      <w:r w:rsidR="00371B68"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запас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371B68"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в сум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371B68"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ют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ь</w:t>
      </w:r>
      <w:r w:rsidR="00371B68"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="00371B68"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врахуванням</w:t>
      </w:r>
      <w:r w:rsidR="00371B68"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категорій</w:t>
      </w:r>
      <w:r w:rsidR="00371B68"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запасів</w:t>
      </w:r>
      <w:r w:rsidR="00371B68" w:rsidRPr="00371B68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sectPr w:rsidR="00371B68" w:rsidRPr="000849D2" w:rsidSect="00BB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3"/>
    <w:rsid w:val="000849D2"/>
    <w:rsid w:val="00085D03"/>
    <w:rsid w:val="0028113D"/>
    <w:rsid w:val="00285B9C"/>
    <w:rsid w:val="002F7919"/>
    <w:rsid w:val="00371B68"/>
    <w:rsid w:val="00602976"/>
    <w:rsid w:val="0071760F"/>
    <w:rsid w:val="00735FD9"/>
    <w:rsid w:val="007964E3"/>
    <w:rsid w:val="00835D15"/>
    <w:rsid w:val="008F6BE2"/>
    <w:rsid w:val="00B37ECB"/>
    <w:rsid w:val="00B9632C"/>
    <w:rsid w:val="00BB143F"/>
    <w:rsid w:val="00CA4438"/>
    <w:rsid w:val="00DD08D2"/>
    <w:rsid w:val="00DE2201"/>
    <w:rsid w:val="00E003AE"/>
    <w:rsid w:val="00E062FF"/>
    <w:rsid w:val="00F30781"/>
    <w:rsid w:val="00FB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54716-FD39-4F27-AB5F-B61E12EE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85B9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85B9C"/>
    <w:rPr>
      <w:rFonts w:ascii="Times New Roman" w:hAnsi="Times New Roman" w:cs="Times New Roman" w:hint="default"/>
      <w:b w:val="0"/>
      <w:bCs w:val="0"/>
      <w:i/>
      <w:iCs/>
      <w:color w:val="000000"/>
      <w:sz w:val="106"/>
      <w:szCs w:val="106"/>
    </w:rPr>
  </w:style>
  <w:style w:type="character" w:customStyle="1" w:styleId="fontstyle31">
    <w:name w:val="fontstyle31"/>
    <w:basedOn w:val="a0"/>
    <w:rsid w:val="00285B9C"/>
    <w:rPr>
      <w:rFonts w:ascii="Symbol" w:hAnsi="Symbol" w:hint="default"/>
      <w:b w:val="0"/>
      <w:bCs w:val="0"/>
      <w:i w:val="0"/>
      <w:iCs w:val="0"/>
      <w:color w:val="000000"/>
      <w:sz w:val="106"/>
      <w:szCs w:val="106"/>
    </w:rPr>
  </w:style>
  <w:style w:type="character" w:customStyle="1" w:styleId="fontstyle41">
    <w:name w:val="fontstyle41"/>
    <w:basedOn w:val="a0"/>
    <w:rsid w:val="00285B9C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285B9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285B9C"/>
    <w:pPr>
      <w:ind w:left="720"/>
      <w:contextualSpacing/>
    </w:pPr>
  </w:style>
  <w:style w:type="table" w:styleId="a4">
    <w:name w:val="Table Grid"/>
    <w:basedOn w:val="a1"/>
    <w:uiPriority w:val="39"/>
    <w:rsid w:val="00281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45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4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0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13</Pages>
  <Words>4143</Words>
  <Characters>23621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2020-05-03T08:25:00Z</dcterms:created>
  <dcterms:modified xsi:type="dcterms:W3CDTF">2020-05-03T12:49:00Z</dcterms:modified>
</cp:coreProperties>
</file>