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21FA" w14:textId="5773759E" w:rsidR="00AD7E72" w:rsidRPr="00DC10F6" w:rsidRDefault="00AD7E72" w:rsidP="00C27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Лекція </w:t>
      </w:r>
      <w:r w:rsidR="00797DA9" w:rsidRPr="00DC10F6">
        <w:rPr>
          <w:rFonts w:ascii="Times New Roman" w:hAnsi="Times New Roman" w:cs="Times New Roman"/>
          <w:sz w:val="24"/>
          <w:szCs w:val="24"/>
        </w:rPr>
        <w:t>1</w:t>
      </w:r>
    </w:p>
    <w:p w14:paraId="0DE5C001" w14:textId="77777777" w:rsidR="00DC10F6" w:rsidRPr="00DC10F6" w:rsidRDefault="00DC10F6" w:rsidP="00DC10F6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ФІЗИКО-ХІМІЧНІ УМОВИ ІСНУВАННЯ ГІДРОБІОНТІВ У ВОДОЙМАХ</w:t>
      </w:r>
    </w:p>
    <w:p w14:paraId="2205258B" w14:textId="77777777" w:rsidR="00851023" w:rsidRPr="00DC10F6" w:rsidRDefault="00851023" w:rsidP="00851023">
      <w:pPr>
        <w:pStyle w:val="Style1"/>
        <w:widowControl/>
        <w:jc w:val="center"/>
        <w:rPr>
          <w:b/>
          <w:lang w:val="uk-UA"/>
        </w:rPr>
      </w:pPr>
      <w:r w:rsidRPr="00DC10F6">
        <w:rPr>
          <w:b/>
          <w:lang w:val="uk-UA"/>
        </w:rPr>
        <w:t>План</w:t>
      </w:r>
    </w:p>
    <w:p w14:paraId="6D232CBF" w14:textId="77777777" w:rsidR="00DC10F6" w:rsidRPr="00DC10F6" w:rsidRDefault="00DC10F6" w:rsidP="00DC10F6">
      <w:pPr>
        <w:pStyle w:val="a4"/>
        <w:shd w:val="clear" w:color="auto" w:fill="auto"/>
        <w:tabs>
          <w:tab w:val="left" w:pos="545"/>
          <w:tab w:val="right" w:leader="dot" w:pos="58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Температура як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79788F26" w14:textId="77777777" w:rsidR="00DC10F6" w:rsidRPr="00DC10F6" w:rsidRDefault="00DC10F6" w:rsidP="00DC10F6">
      <w:pPr>
        <w:pStyle w:val="a4"/>
        <w:shd w:val="clear" w:color="auto" w:fill="auto"/>
        <w:tabs>
          <w:tab w:val="left" w:pos="540"/>
          <w:tab w:val="right" w:leader="dot" w:pos="58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Світло як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21189713" w14:textId="77777777" w:rsidR="00DC10F6" w:rsidRPr="00DC10F6" w:rsidRDefault="00DC10F6" w:rsidP="00DC10F6">
      <w:pPr>
        <w:pStyle w:val="a4"/>
        <w:shd w:val="clear" w:color="auto" w:fill="auto"/>
        <w:tabs>
          <w:tab w:val="left" w:pos="554"/>
          <w:tab w:val="right" w:leader="dot" w:pos="58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3. Електромагнітні явища та іонізуюча радіація</w:t>
      </w:r>
    </w:p>
    <w:p w14:paraId="181C3938" w14:textId="77777777" w:rsidR="00851023" w:rsidRPr="00DC10F6" w:rsidRDefault="00851023" w:rsidP="00851023">
      <w:pPr>
        <w:pStyle w:val="a5"/>
        <w:ind w:left="100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75EAD7" w14:textId="77777777" w:rsidR="002111AC" w:rsidRPr="00DC10F6" w:rsidRDefault="002111AC" w:rsidP="00C27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ЛІТЕРАТУРА</w:t>
      </w:r>
    </w:p>
    <w:p w14:paraId="58EB9392" w14:textId="77777777" w:rsidR="00DC10F6" w:rsidRPr="00DC10F6" w:rsidRDefault="00DC10F6" w:rsidP="00DC10F6">
      <w:pPr>
        <w:pStyle w:val="Default"/>
        <w:numPr>
          <w:ilvl w:val="0"/>
          <w:numId w:val="17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DC10F6">
        <w:rPr>
          <w:color w:val="000000" w:themeColor="text1"/>
          <w:lang w:val="uk-UA"/>
        </w:rPr>
        <w:t>Курілов</w:t>
      </w:r>
      <w:proofErr w:type="spellEnd"/>
      <w:r w:rsidRPr="00DC10F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60892938" w14:textId="77777777" w:rsidR="00DC10F6" w:rsidRPr="00DC10F6" w:rsidRDefault="00DC10F6" w:rsidP="00DC10F6">
      <w:pPr>
        <w:pStyle w:val="a5"/>
        <w:numPr>
          <w:ilvl w:val="0"/>
          <w:numId w:val="17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Уваєва О.І., Коцюба І.Г.,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Єльнікова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08FF39BD" w14:textId="77777777" w:rsidR="00DC10F6" w:rsidRPr="00DC10F6" w:rsidRDefault="00DC10F6" w:rsidP="00DC10F6">
      <w:pPr>
        <w:pStyle w:val="a5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Хижняк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063160C8" w14:textId="0AB491B3" w:rsidR="00ED4267" w:rsidRPr="00DC10F6" w:rsidRDefault="00ED4267" w:rsidP="00ED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86A30F" w14:textId="77777777" w:rsidR="00DC10F6" w:rsidRPr="00DC10F6" w:rsidRDefault="00DC10F6" w:rsidP="00DC10F6">
      <w:pPr>
        <w:pStyle w:val="a4"/>
        <w:shd w:val="clear" w:color="auto" w:fill="auto"/>
        <w:tabs>
          <w:tab w:val="left" w:pos="545"/>
          <w:tab w:val="right" w:leader="dot" w:pos="58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Температура як </w:t>
      </w: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середовища водойм</w:t>
      </w:r>
    </w:p>
    <w:p w14:paraId="1E2A636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Температура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 у водоймах залежить від інтенсивності сонячної радіації, випаровування, теплообміну з атмосферою, перенесення тепла течіями, турбулентного перемішування води і визначається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географічним положенням водойми, глибиною і особливостями циркуляції водних мас.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Прогрівання води відбувається зверху вниз. Річний і добовий хід температури води на поверхні і у глибинах визначається кількістю тепла, яке надходить на поверхню, а також інтенсивністю і глибиною перемішування. Добові коливання температури мають менший розмах варіації, порівняно з атмосферою, і становлять декілька градусів у поверхневих шарах води.</w:t>
      </w:r>
    </w:p>
    <w:p w14:paraId="5B33F793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води помірної зони у межах однієї водойми (озеро) протягом року зазнає розшарування на теплу і холодну, так звана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температурна стратифікація,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пов'язано зі зміною густини води і виникненням конвекційних потоків при нагріванні і охолодженні води. Влітку вода тепліша на поверхні водойми, біля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холодна – це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пряма стратифікація,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різниця між теплим і холодним шаром називається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температурною дихотомією.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 перехід від теплої води до холодної відбувається не поступово, а стрімко – це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температурний стрибок,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термоклин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Восени спостерігаємо протилежне явище – вода на поверхні охолоджується, а біля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вона стає теплішою –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обернена стратифікація.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Навесні і взимку відбувається повне перемішування води, температура усіх шарів вирівнюється і такий стан називається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гомотермією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ADB317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Чітко виражені сезонні і добові варіації температури води мають сигнальне значення і визначають добову і сезонну активність водяних організмів.</w:t>
      </w:r>
    </w:p>
    <w:p w14:paraId="69BC80C0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Відносно температури гідробіонти поділяються на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еври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- і стенотермні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 (водорість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Nitzschia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putrida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витримує коливання температури від 11 до 30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°С,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молюск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Bithynella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dunkeri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2–35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°С,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коралові поліпи – 20,5–30,0°С,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офіура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Ophiopleura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голонтурія </w:t>
      </w:r>
      <w:proofErr w:type="spellStart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Elpidia</w:t>
      </w:r>
      <w:proofErr w:type="spellEnd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glacialis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вище 1°С). Деякі організми живуть у водах з негативною температурою – представники голкошкірих, молюсків, риб; деякі види синьо-зелених водоростей витримують її підвищення до 85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°С,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деякі бактерії – до 95,5°С. Багато видів гідробіонтів набули здатності переживати високу або низьку температуру у стані заціпеніння (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знерухомлення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припинення живлення тварин, уповільнення газообміну). У деяких комах, риб і земноводних заціпеніння настає при зниженні температури нижче +15°С, у інших – при +10°С, а у деяких –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лише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при температурі, близькій до 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°С.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Низка тварин у стані заціпеніння (найпростіші, дафнії, циклопи, комахи) можуть вмерзати у лід, а при відтаюванні у них спостерігаються всі ознаки життя.</w:t>
      </w:r>
    </w:p>
    <w:p w14:paraId="7FA42847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Однак будь-який вид організмів здатний існувати лише за певного діапазону температури, обмеженого нижньою і верхньою (пороговою) температурами. У помірних широтах цей діапазон становить 5–25°С.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Температурний оптимум більшості організмів становить 20–25°С.</w:t>
      </w:r>
    </w:p>
    <w:p w14:paraId="57AA268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 підвищенням температури усі обмінні процеси у пойкілотермних організмів прискорюються. При цьому темп розвитку гідробіонтів залежить від їх видової приналежності, стадії розвитку і меж підвищення температури. Згідно коефіцієнта Вант-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Гоффа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(Q10), з підвищенням температури на 10°С швидкість хімічних реакцій зростає у 2–3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рази. Особливістю живих організмів є те, що значення Q10 змінюється у них на різних відрізках температурного інтервалу. У більшості гідробіонтів залежність інтенсивності обміну від температури виражається «нормальною кривою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Крога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», яка наближено передається значеннями коефіцієнта Q10.</w:t>
      </w:r>
    </w:p>
    <w:p w14:paraId="3594D0E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Виявлений паралелізм між теплостійкістю клітин морських організмів і широтним поширенням видів, а також між їх термостабільністю і вертикальною зональністю. Доведено, що у низці випадків згубна дія температур пов'язана з погіршенням умов газообміну, а не з тепловим пошкодженням клітин.</w:t>
      </w:r>
    </w:p>
    <w:p w14:paraId="291EE8D0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води регулює основні життєві функції організмів (ріст, живлення, розвиток, рівень метаболізму), забезпечує просторовий розподіл і географічне поширення організмів, має сигнальне значення – міграції, біохімічні перебудови в організмі (зміна концентрації та активності ферментів, зневоднення, зниження точки замерзання), життєві цикли організмів (у теплих водах життєві цикли прискорені, холодних – уповільнені).</w:t>
      </w:r>
    </w:p>
    <w:p w14:paraId="21D64490" w14:textId="77777777" w:rsidR="00DC10F6" w:rsidRPr="00DC10F6" w:rsidRDefault="00DC10F6" w:rsidP="00DC10F6">
      <w:pPr>
        <w:pStyle w:val="a4"/>
        <w:shd w:val="clear" w:color="auto" w:fill="auto"/>
        <w:tabs>
          <w:tab w:val="left" w:pos="540"/>
          <w:tab w:val="right" w:leader="dot" w:pos="5836"/>
        </w:tabs>
        <w:spacing w:line="240" w:lineRule="auto"/>
        <w:ind w:firstLine="3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11095A" w14:textId="77777777" w:rsidR="00DC10F6" w:rsidRPr="00DC10F6" w:rsidRDefault="00DC10F6" w:rsidP="00DC10F6">
      <w:pPr>
        <w:pStyle w:val="a4"/>
        <w:shd w:val="clear" w:color="auto" w:fill="auto"/>
        <w:tabs>
          <w:tab w:val="left" w:pos="540"/>
          <w:tab w:val="right" w:leader="dot" w:pos="58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Світло як </w:t>
      </w: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середовища водойм</w:t>
      </w:r>
    </w:p>
    <w:p w14:paraId="0CA08EA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Основне джерело світла у воді – сонячна радіація, серед інших – місячне сяйво, зірки і самі гідробіонти, які здатні випромінювати світло (явище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біолюмінісценції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68D3EB0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Сонячне світло, падаючи на поверхню води, частково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відбивається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 в атмосферу, частково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розсіюється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частково проникає у воду і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поглинається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нею і різними завислими у ній частками. У чистій воді Світового океану лише 1% сонячних променів досягає глибини 150 м, прибережній воді</w:t>
      </w:r>
      <w:r w:rsidRPr="00DC10F6">
        <w:rPr>
          <w:rStyle w:val="8pt"/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м,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каламутній – 1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</w:p>
    <w:p w14:paraId="73AAAB3E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У якості показника прозорості береться глибина, на якій ще розрізняється занурений у воду білий диск (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диск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Секкі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Коефіцієнт поглинання світла (</w:t>
      </w: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зворотньо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пропорційний прозорості води (</w:t>
      </w: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що вимірюється у метрах за диском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Секкі</w:t>
      </w:r>
      <w:proofErr w:type="spellEnd"/>
      <w:r w:rsidRPr="00DC10F6">
        <w:rPr>
          <w:rStyle w:val="Consolas5pt"/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14:paraId="75786A66" w14:textId="77777777" w:rsidR="00DC10F6" w:rsidRPr="00DC10F6" w:rsidRDefault="00DC10F6" w:rsidP="00DC10F6">
      <w:pPr>
        <w:pStyle w:val="1"/>
        <w:shd w:val="clear" w:color="auto" w:fill="auto"/>
        <w:tabs>
          <w:tab w:val="left" w:pos="5653"/>
        </w:tabs>
        <w:spacing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1,7 : </w:t>
      </w: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14:paraId="2796B514" w14:textId="77777777" w:rsidR="00DC10F6" w:rsidRPr="00DC10F6" w:rsidRDefault="00DC10F6" w:rsidP="00DC10F6">
      <w:pPr>
        <w:pStyle w:val="1"/>
        <w:shd w:val="clear" w:color="auto" w:fill="auto"/>
        <w:tabs>
          <w:tab w:val="left" w:pos="5653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Коефіцієнт поглинання світла неоднаковий для променів різної довжини і тому спектральний склад світла швидко змінюється з глибиною (найглибше проникають промені жовто-зеленої і червоної частин спектра).</w:t>
      </w:r>
    </w:p>
    <w:p w14:paraId="5BAD9B01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За глибиною проникнення світла у водоймах розрізняють 3 зони:</w:t>
      </w:r>
    </w:p>
    <w:p w14:paraId="2E204DEE" w14:textId="77777777" w:rsidR="00DC10F6" w:rsidRPr="00DC10F6" w:rsidRDefault="00DC10F6" w:rsidP="00DC10F6">
      <w:pPr>
        <w:pStyle w:val="1"/>
        <w:numPr>
          <w:ilvl w:val="0"/>
          <w:numId w:val="14"/>
        </w:numPr>
        <w:shd w:val="clear" w:color="auto" w:fill="auto"/>
        <w:tabs>
          <w:tab w:val="left" w:pos="66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еуфотичну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верхня освітлена зона, де відбувається фотосинтез;</w:t>
      </w:r>
    </w:p>
    <w:p w14:paraId="285A71C3" w14:textId="77777777" w:rsidR="00DC10F6" w:rsidRPr="00DC10F6" w:rsidRDefault="00DC10F6" w:rsidP="00DC10F6">
      <w:pPr>
        <w:pStyle w:val="1"/>
        <w:numPr>
          <w:ilvl w:val="0"/>
          <w:numId w:val="14"/>
        </w:numPr>
        <w:shd w:val="clear" w:color="auto" w:fill="auto"/>
        <w:tabs>
          <w:tab w:val="left" w:pos="605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дисфотичну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середня зона, сутінкова;</w:t>
      </w:r>
    </w:p>
    <w:p w14:paraId="30CB1890" w14:textId="77777777" w:rsidR="00DC10F6" w:rsidRPr="00DC10F6" w:rsidRDefault="00DC10F6" w:rsidP="00DC10F6">
      <w:pPr>
        <w:pStyle w:val="1"/>
        <w:numPr>
          <w:ilvl w:val="0"/>
          <w:numId w:val="14"/>
        </w:numPr>
        <w:shd w:val="clear" w:color="auto" w:fill="auto"/>
        <w:tabs>
          <w:tab w:val="left" w:pos="605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афотичну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глибоководна зона, без світла.</w:t>
      </w:r>
    </w:p>
    <w:p w14:paraId="7A7A142A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Щодо освітлення гідробіонти поділяють на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еври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стенофотні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форми. Серед останніх виділяють –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оліго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мезо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поліфотні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форми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тіневитривалі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середнього освітлення і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світлолюбиві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До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поліфотних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відносяться організми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нейстону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до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олігофотних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бентосу.</w:t>
      </w:r>
    </w:p>
    <w:p w14:paraId="386496E1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Світло як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має багатогранне значення для водяних організмів, зокрема, це:</w:t>
      </w:r>
    </w:p>
    <w:p w14:paraId="05FD06E4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фотобіологічні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процеси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фотосинтез у автотрофних організмів – перетворення автотрофами сонячної енергії у енергію органічних речовин у діапазоні хвиль 380–710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нм,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називається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фотосинтетично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активною радіацією (ФАР);</w:t>
      </w:r>
    </w:p>
    <w:p w14:paraId="56FE0170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фотоперіодичні процеси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річні цикли розвитку тварин і рослин, регулюються тривалістю світлового дня і у певній мірі температурним режимом;</w:t>
      </w:r>
    </w:p>
    <w:p w14:paraId="698A10C2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фотодинамічні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ефекти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проявляються через рухові реакції: позитивний фототропізм у планктонних організмів і негативний – у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бентичних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; в умовах інтенсивного освітлення і при низькій температурі знак фототропізму може змінюватися і має пристосувальне значення; сигнальне значення світла – орієнтація, розселення, поведінка, розпізнавання у гідробіонтів;</w:t>
      </w:r>
    </w:p>
    <w:p w14:paraId="70B1D1F8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фоторецепція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життя у постійних сутінках чи у темряві обмежує можливості зорової орієнтації гідробіонтів. У зв'язку зі швидким згасанням світлових променів у воді навіть ті, хто має добре розвинені органи зору, орієнтуються лише на близькій відстані. У більшості риб межа чіткого бачення лежить від 0,1 мм до 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см,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безхребетних ще менша. Однак ця особливість обумовила здатність гідробіонтів розрізняти навіть погано освітлені предмети, сприймати поляризоване світло (блакитне небо), у глибоководних риб здатність до сприйняття світлових подразників ще більша, а деякі з них самі випромінюють світло – біолюмінесценція.</w:t>
      </w:r>
    </w:p>
    <w:p w14:paraId="70D0FBB8" w14:textId="77777777" w:rsidR="00DC10F6" w:rsidRPr="00DC10F6" w:rsidRDefault="00DC10F6" w:rsidP="00DC10F6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вертикальні і горизонтальні міграції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планктону, бентосу і нектону (нерестові, нагульні, зимувальні);</w:t>
      </w:r>
    </w:p>
    <w:p w14:paraId="1C55BFF3" w14:textId="77777777" w:rsidR="00DC10F6" w:rsidRPr="00DC10F6" w:rsidRDefault="00DC10F6" w:rsidP="00DC10F6">
      <w:pPr>
        <w:pStyle w:val="170"/>
        <w:numPr>
          <w:ilvl w:val="0"/>
          <w:numId w:val="16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розвиток органів чуття, забарвлення гідробіонтів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(деякі</w:t>
      </w:r>
      <w:r w:rsidRPr="00DC10F6">
        <w:rPr>
          <w:rStyle w:val="171"/>
          <w:rFonts w:ascii="Times New Roman" w:hAnsi="Times New Roman" w:cs="Times New Roman"/>
          <w:color w:val="000000" w:themeColor="text1"/>
          <w:sz w:val="24"/>
          <w:szCs w:val="24"/>
        </w:rPr>
        <w:t xml:space="preserve"> ракоподібні, головоногі молюски, риби);</w:t>
      </w:r>
    </w:p>
    <w:p w14:paraId="20B19BBB" w14:textId="77777777" w:rsidR="00DC10F6" w:rsidRPr="00DC10F6" w:rsidRDefault="00DC10F6" w:rsidP="00DC10F6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сигнальне значення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збільшення світлового дня стимулює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обмін речовин,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діяльність статевих залоз і дозрівання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статевих продуктів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; зменшення світлового дня восени викликає пригнічення функції статевих залоз і є біологічним сигналом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підготовки до зими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(міграції, линяння, нагромадження жиру, формування стадій спокою).</w:t>
      </w:r>
    </w:p>
    <w:p w14:paraId="58B00F3A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Абіотичні і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антропічні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чинники піддаються кількісному вимірюванню і виражаються у відповідних стандартизованих одиницях виміру (табл. 3.3).</w:t>
      </w:r>
    </w:p>
    <w:p w14:paraId="75450A0B" w14:textId="77777777" w:rsidR="00DC10F6" w:rsidRPr="00DC10F6" w:rsidRDefault="00DC10F6" w:rsidP="00DC10F6">
      <w:pPr>
        <w:pStyle w:val="a4"/>
        <w:shd w:val="clear" w:color="auto" w:fill="auto"/>
        <w:tabs>
          <w:tab w:val="left" w:pos="554"/>
          <w:tab w:val="right" w:leader="dot" w:pos="5836"/>
        </w:tabs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9F505D" w14:textId="77777777" w:rsidR="00DC10F6" w:rsidRPr="00DC10F6" w:rsidRDefault="00DC10F6" w:rsidP="00DC10F6">
      <w:pPr>
        <w:pStyle w:val="a4"/>
        <w:shd w:val="clear" w:color="auto" w:fill="auto"/>
        <w:tabs>
          <w:tab w:val="left" w:pos="554"/>
          <w:tab w:val="right" w:leader="dot" w:pos="58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Електромагнітні явища та іонізуюча радіація</w:t>
      </w:r>
    </w:p>
    <w:p w14:paraId="1EDAF01B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Звук, електрика і магнетизм виконують у житті гідробіонтів здебільшого сигнальну роль, зокрема – це засоби комунікації, орієнтації і оцінки середовища.</w:t>
      </w:r>
    </w:p>
    <w:p w14:paraId="5039FA13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Звук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воді поширюється швидше, ніж у повітрі. Орієнтація на звук у гідробіонтів розвинена краще, ніж зорова. Низка видів уловлює навіть коливання дуже низької частоти (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інфразвуки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), що виникають під час зміни ритму хвиль, і завчасно опускаються перед штормом із поверхневих шарів у глибші (медузи). Цей принцип використаний у приладі, що називається «вухо медузи», який майже за 15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попереджає про наближення шторму.</w:t>
      </w:r>
    </w:p>
    <w:p w14:paraId="5B3B8291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Більшість гідробіонтів здатні не лише чути, але і видавати звуки: ссавці, риби, молюски, ракоподібні. Останні здійснюють це тертям різних частин тіла, риби – за допомогою плавального міхура, глоткових зубів, щелеп, променів грудних плавців. Звукова сигналізація слугує найчастіше для внутрішньовидових взаємин, наприклад, для орієнтації у зграї, привертанні уваги особин іншої статі. Розвинута вона у організмів каламутних вод і великих глибин, що живуть у темряві. У китоподібних та інших гідробіонтів добре розвинена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ехолокація,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яка використовується для пошуку їжі, взаємної комунікації, прокладання курсу руху. Багато гідробіонтів сприймають відображені електричні імпульси і видають під час плавання розряди різної частоти. Відомо близько 300 видів риб, здатних генерувати електричний імпульс і використовувати його для орієнтації і сигналізації. Частота розрядів у деяких морських риб доходить до 2000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імп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./с. Низка риб використовує електричні поля також для захисту і нападу (електричний скат, електричний вугор).</w:t>
      </w:r>
    </w:p>
    <w:p w14:paraId="150CE273" w14:textId="77777777" w:rsidR="00DC10F6" w:rsidRPr="00DC10F6" w:rsidRDefault="00DC10F6" w:rsidP="00DC10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80D3A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Електромагнітне поле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генерується деякими рибами і безхребетними, яке вони використовують для інформації про інші тіла і орієнтації при взаємодії з ними чи уникнення зустрічі. Слабкий струм сприймають найпростіші, позитивний електротаксис демонструють морські риби, негативний – прісноводні риби.</w:t>
      </w:r>
    </w:p>
    <w:p w14:paraId="0F002D6F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Іонізуюча радіація.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Водойми – це ефективні колектори радіонуклідів, особливо багато їх накопичується у поверхневих шарах води і донних відкладах. Рівень іонізуючої радіації у воді залежить від вмісту радіонуклідів, до яких належать найбільш поширені у водоймах радіоізотопи тритію, стронцію-90, цезію-134 і цезію-137, кобальту-58 і кобальту-60, хрому-51, цинку-65, мангану-54, феруму-59, йоду-131. Іонізуюча радіація залежно від інтенсивності має стимулюючий,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пригнічуючий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 летальний вплив на гідробіонтів. Її значення виражається у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радах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рентгенах.</w:t>
      </w:r>
    </w:p>
    <w:p w14:paraId="14DBBA1E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Більшість водяних організмів має високу здатність накопичувати у своїх тканинах радіоактивні ізотопи.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Коефіцієнт накопичення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(співвідношення концентрації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ізотопа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організмі до його концентрації у воді) має широкі межі коливань і може виражатися величезними значеннями (від кількох тисяч до мільйонів). Внаслідок цього такі гідробіонти можуть самі ставати небезпечними для інших організмів і людини як джерела іонізуючої радіації.</w:t>
      </w:r>
    </w:p>
    <w:p w14:paraId="4C7FCC9E" w14:textId="77777777" w:rsidR="00DC10F6" w:rsidRPr="00DC10F6" w:rsidRDefault="00DC10F6" w:rsidP="00DC10F6">
      <w:pPr>
        <w:rPr>
          <w:rFonts w:ascii="Times New Roman" w:hAnsi="Times New Roman" w:cs="Times New Roman"/>
          <w:sz w:val="24"/>
          <w:szCs w:val="24"/>
        </w:rPr>
      </w:pPr>
    </w:p>
    <w:p w14:paraId="45700C05" w14:textId="0FBBF531" w:rsidR="009108A2" w:rsidRPr="00DC10F6" w:rsidRDefault="009108A2" w:rsidP="009108A2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08A2" w:rsidRPr="00DC1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F58"/>
    <w:multiLevelType w:val="hybridMultilevel"/>
    <w:tmpl w:val="0A9E9A96"/>
    <w:lvl w:ilvl="0" w:tplc="04220019">
      <w:start w:val="1"/>
      <w:numFmt w:val="lowerLetter"/>
      <w:lvlText w:val="%1."/>
      <w:lvlJc w:val="left"/>
      <w:pPr>
        <w:ind w:left="1364" w:hanging="360"/>
      </w:pPr>
    </w:lvl>
    <w:lvl w:ilvl="1" w:tplc="0422000F">
      <w:start w:val="1"/>
      <w:numFmt w:val="decimal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998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05074"/>
    <w:multiLevelType w:val="multilevel"/>
    <w:tmpl w:val="4BD0D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4534B"/>
    <w:multiLevelType w:val="hybridMultilevel"/>
    <w:tmpl w:val="3140B196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429"/>
    <w:multiLevelType w:val="hybridMultilevel"/>
    <w:tmpl w:val="73028D22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4076B"/>
    <w:multiLevelType w:val="hybridMultilevel"/>
    <w:tmpl w:val="21B8D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15A7"/>
    <w:multiLevelType w:val="hybridMultilevel"/>
    <w:tmpl w:val="B7F26A92"/>
    <w:lvl w:ilvl="0" w:tplc="B5F2B350">
      <w:start w:val="2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74BA4945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EB3"/>
    <w:multiLevelType w:val="hybridMultilevel"/>
    <w:tmpl w:val="E22E86BE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0F">
      <w:start w:val="1"/>
      <w:numFmt w:val="decimal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2111AC"/>
    <w:rsid w:val="002D0F21"/>
    <w:rsid w:val="004B4980"/>
    <w:rsid w:val="00797DA9"/>
    <w:rsid w:val="007F7E15"/>
    <w:rsid w:val="00851023"/>
    <w:rsid w:val="008568FB"/>
    <w:rsid w:val="009108A2"/>
    <w:rsid w:val="00AD7E72"/>
    <w:rsid w:val="00C271AB"/>
    <w:rsid w:val="00DC10F6"/>
    <w:rsid w:val="00EA1D66"/>
    <w:rsid w:val="00ED4267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8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F7E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yle1">
    <w:name w:val="Style1"/>
    <w:basedOn w:val="a"/>
    <w:uiPriority w:val="99"/>
    <w:rsid w:val="0079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797DA9"/>
    <w:rPr>
      <w:rFonts w:ascii="Times New Roman" w:hAnsi="Times New Roman" w:cs="Times New Roman"/>
      <w:sz w:val="16"/>
      <w:szCs w:val="16"/>
    </w:rPr>
  </w:style>
  <w:style w:type="character" w:customStyle="1" w:styleId="4">
    <w:name w:val="Заголовок №4"/>
    <w:basedOn w:val="a0"/>
    <w:rsid w:val="0079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styleId="a7">
    <w:name w:val="Emphasis"/>
    <w:basedOn w:val="a0"/>
    <w:uiPriority w:val="20"/>
    <w:qFormat/>
    <w:rsid w:val="002111AC"/>
    <w:rPr>
      <w:i/>
      <w:iCs/>
    </w:rPr>
  </w:style>
  <w:style w:type="character" w:customStyle="1" w:styleId="31">
    <w:name w:val="Заголовок №3_"/>
    <w:basedOn w:val="a0"/>
    <w:link w:val="32"/>
    <w:rsid w:val="00851023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851023"/>
    <w:pPr>
      <w:widowControl w:val="0"/>
      <w:shd w:val="clear" w:color="auto" w:fill="FFFFFF"/>
      <w:spacing w:after="180" w:line="240" w:lineRule="atLeast"/>
      <w:jc w:val="center"/>
      <w:outlineLvl w:val="2"/>
    </w:pPr>
    <w:rPr>
      <w:b/>
      <w:bCs/>
      <w:sz w:val="14"/>
      <w:szCs w:val="14"/>
    </w:rPr>
  </w:style>
  <w:style w:type="paragraph" w:styleId="HTML">
    <w:name w:val="HTML Preformatted"/>
    <w:basedOn w:val="a"/>
    <w:link w:val="HTML0"/>
    <w:uiPriority w:val="99"/>
    <w:unhideWhenUsed/>
    <w:rsid w:val="00DC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C10F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8">
    <w:name w:val="Основной текст_"/>
    <w:basedOn w:val="a0"/>
    <w:link w:val="1"/>
    <w:rsid w:val="00DC10F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8"/>
    <w:rsid w:val="00DC10F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DC10F6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8pt">
    <w:name w:val="Основной текст + 8 pt;Малые прописные"/>
    <w:basedOn w:val="a8"/>
    <w:rsid w:val="00DC10F6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Consolas5pt">
    <w:name w:val="Основной текст + Consolas;5 pt"/>
    <w:basedOn w:val="a8"/>
    <w:rsid w:val="00DC10F6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C10F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1">
    <w:name w:val="Основной текст (17) + Не курсив"/>
    <w:basedOn w:val="17"/>
    <w:rsid w:val="00DC10F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DC10F6"/>
    <w:pPr>
      <w:shd w:val="clear" w:color="auto" w:fill="FFFFFF"/>
      <w:spacing w:after="0" w:line="259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70">
    <w:name w:val="Основной текст (17)"/>
    <w:basedOn w:val="a"/>
    <w:link w:val="17"/>
    <w:rsid w:val="00DC10F6"/>
    <w:pPr>
      <w:shd w:val="clear" w:color="auto" w:fill="FFFFFF"/>
      <w:spacing w:after="0" w:line="264" w:lineRule="exact"/>
      <w:ind w:firstLine="60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DC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7121</Words>
  <Characters>4060</Characters>
  <Application>Microsoft Office Word</Application>
  <DocSecurity>0</DocSecurity>
  <Lines>33</Lines>
  <Paragraphs>22</Paragraphs>
  <ScaleCrop>false</ScaleCrop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13</cp:revision>
  <dcterms:created xsi:type="dcterms:W3CDTF">2020-10-31T08:26:00Z</dcterms:created>
  <dcterms:modified xsi:type="dcterms:W3CDTF">2021-09-26T08:51:00Z</dcterms:modified>
</cp:coreProperties>
</file>