
<file path=[Content_Types].xml><?xml version="1.0" encoding="utf-8"?>
<Types xmlns="http://schemas.openxmlformats.org/package/2006/content-types">
  <Default Extension="rels" ContentType="application/vnd.openxmlformats-package.relationships+xml"/>
  <Default Extension="vsd" ContentType="application/vnd.visio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1F6A73" w14:textId="77777777" w:rsidR="006D2A5D" w:rsidRPr="006D2A5D" w:rsidRDefault="006D2A5D" w:rsidP="006D2A5D">
      <w:pPr>
        <w:spacing w:line="360" w:lineRule="auto"/>
        <w:jc w:val="center"/>
        <w:rPr>
          <w:b/>
          <w:bCs/>
          <w:color w:val="000000" w:themeColor="text1"/>
          <w:sz w:val="28"/>
          <w:szCs w:val="28"/>
          <w:lang w:val="uk-UA"/>
        </w:rPr>
      </w:pPr>
    </w:p>
    <w:p w14:paraId="6266F655" w14:textId="5797EF81" w:rsidR="00CE299D" w:rsidRDefault="006D2A5D" w:rsidP="006D2A5D">
      <w:pPr>
        <w:spacing w:line="360" w:lineRule="auto"/>
        <w:jc w:val="center"/>
        <w:rPr>
          <w:b/>
          <w:bCs/>
          <w:color w:val="000000" w:themeColor="text1"/>
          <w:sz w:val="28"/>
          <w:szCs w:val="28"/>
          <w:lang w:val="uk-UA"/>
        </w:rPr>
      </w:pPr>
      <w:r w:rsidRPr="006D2A5D">
        <w:rPr>
          <w:b/>
          <w:bCs/>
          <w:color w:val="000000" w:themeColor="text1"/>
          <w:sz w:val="28"/>
          <w:szCs w:val="28"/>
          <w:lang w:val="uk-UA"/>
        </w:rPr>
        <w:t>Лабораторн</w:t>
      </w:r>
      <w:r w:rsidR="00CB1A4B">
        <w:rPr>
          <w:b/>
          <w:bCs/>
          <w:color w:val="000000" w:themeColor="text1"/>
          <w:sz w:val="28"/>
          <w:szCs w:val="28"/>
          <w:lang w:val="uk-UA"/>
        </w:rPr>
        <w:t>о-практичне заняття</w:t>
      </w:r>
      <w:r w:rsidRPr="006D2A5D">
        <w:rPr>
          <w:b/>
          <w:bCs/>
          <w:color w:val="000000" w:themeColor="text1"/>
          <w:sz w:val="28"/>
          <w:szCs w:val="28"/>
          <w:lang w:val="uk-UA"/>
        </w:rPr>
        <w:t xml:space="preserve"> № </w:t>
      </w:r>
      <w:r w:rsidR="00603F05">
        <w:rPr>
          <w:b/>
          <w:bCs/>
          <w:color w:val="000000" w:themeColor="text1"/>
          <w:sz w:val="28"/>
          <w:szCs w:val="28"/>
          <w:lang w:val="uk-UA"/>
        </w:rPr>
        <w:t>8 від 1.04.2021</w:t>
      </w:r>
    </w:p>
    <w:p w14:paraId="68C8EC2F" w14:textId="39472FA4" w:rsidR="006F1538" w:rsidRDefault="006F1538" w:rsidP="006D2A5D">
      <w:pPr>
        <w:spacing w:line="360" w:lineRule="auto"/>
        <w:jc w:val="center"/>
        <w:rPr>
          <w:b/>
          <w:bCs/>
          <w:color w:val="000000" w:themeColor="text1"/>
          <w:sz w:val="28"/>
          <w:szCs w:val="28"/>
          <w:lang w:val="uk-UA"/>
        </w:rPr>
      </w:pPr>
      <w:r>
        <w:rPr>
          <w:b/>
          <w:bCs/>
          <w:color w:val="000000" w:themeColor="text1"/>
          <w:sz w:val="28"/>
          <w:szCs w:val="28"/>
          <w:lang w:val="uk-UA"/>
        </w:rPr>
        <w:t>Конструкція плоского (авіаційного) сельсина</w:t>
      </w:r>
    </w:p>
    <w:p w14:paraId="1C5E684C" w14:textId="77777777" w:rsidR="006F1538" w:rsidRPr="006F1538" w:rsidRDefault="006F1538" w:rsidP="006F1538">
      <w:pPr>
        <w:spacing w:line="360" w:lineRule="auto"/>
        <w:ind w:firstLine="284"/>
        <w:jc w:val="both"/>
        <w:rPr>
          <w:snapToGrid w:val="0"/>
          <w:sz w:val="28"/>
          <w:szCs w:val="28"/>
          <w:lang w:val="uk-UA"/>
        </w:rPr>
      </w:pPr>
      <w:r w:rsidRPr="006F1538">
        <w:rPr>
          <w:snapToGrid w:val="0"/>
          <w:sz w:val="28"/>
          <w:szCs w:val="28"/>
          <w:lang w:val="uk-UA"/>
        </w:rPr>
        <w:t>В якості сельсинів, що працюють у трансформаторному режимі, звичайно використовують так звані плоскі сельсини, в яких відношення довжини до діаметра становить 1:6 або 1:8.</w:t>
      </w:r>
    </w:p>
    <w:p w14:paraId="6CD3FC9B" w14:textId="77777777" w:rsidR="006F1538" w:rsidRPr="006F1538" w:rsidRDefault="006F1538" w:rsidP="006F1538">
      <w:pPr>
        <w:spacing w:line="360" w:lineRule="auto"/>
        <w:ind w:firstLine="284"/>
        <w:jc w:val="both"/>
        <w:rPr>
          <w:snapToGrid w:val="0"/>
          <w:sz w:val="28"/>
          <w:szCs w:val="28"/>
          <w:lang w:val="uk-UA"/>
        </w:rPr>
      </w:pPr>
      <w:r w:rsidRPr="006F1538">
        <w:rPr>
          <w:snapToGrid w:val="0"/>
          <w:sz w:val="28"/>
          <w:szCs w:val="28"/>
          <w:lang w:val="uk-UA"/>
        </w:rPr>
        <w:t>В авіаційній техніці, де значні габаритні розміри стандартних сельсинів обмежують їх застосування, плоскі сельсини мають безперечну перевагу: їх конструкція дає змогу вписувати їх в конструкцію приладу, не збільшуючи помітно габаритних розмірів останнього.</w:t>
      </w:r>
    </w:p>
    <w:p w14:paraId="1B8EADB6" w14:textId="77777777" w:rsidR="006F1538" w:rsidRPr="006F1538" w:rsidRDefault="006F1538" w:rsidP="006F1538">
      <w:pPr>
        <w:spacing w:line="360" w:lineRule="auto"/>
        <w:ind w:firstLine="284"/>
        <w:jc w:val="both"/>
        <w:rPr>
          <w:snapToGrid w:val="0"/>
          <w:sz w:val="28"/>
          <w:szCs w:val="28"/>
          <w:lang w:val="uk-UA"/>
        </w:rPr>
      </w:pPr>
      <w:r w:rsidRPr="006F1538">
        <w:rPr>
          <w:snapToGrid w:val="0"/>
          <w:sz w:val="28"/>
          <w:szCs w:val="28"/>
          <w:lang w:val="uk-UA"/>
        </w:rPr>
        <w:t>Сельсини застосовують як первинні перетворювачі [16, 17], в магнесинно-сельсинних слідкуючих системах [16, 17], в релейних слідкуючих системах [56].</w:t>
      </w:r>
    </w:p>
    <w:p w14:paraId="4BAAEC11" w14:textId="77777777" w:rsidR="006F1538" w:rsidRPr="006F1538" w:rsidRDefault="006F1538" w:rsidP="006F1538">
      <w:pPr>
        <w:spacing w:line="360" w:lineRule="auto"/>
        <w:ind w:firstLine="284"/>
        <w:jc w:val="both"/>
        <w:rPr>
          <w:snapToGrid w:val="0"/>
          <w:sz w:val="28"/>
          <w:szCs w:val="28"/>
        </w:rPr>
      </w:pPr>
      <w:r w:rsidRPr="006F1538">
        <w:rPr>
          <w:snapToGrid w:val="0"/>
          <w:sz w:val="28"/>
          <w:szCs w:val="28"/>
          <w:lang w:val="uk-UA"/>
        </w:rPr>
        <w:t>Конструктивно плоскі сельсин-датчик і сельсин-приймач принципово не відрізняються один від одного. Пакети заліза статора і ротора набирають з пластин електротехнічної сталі типу Э44. Пакет заліза статора запресовують в циліндричну оправу, яка з одного боку має буртик, а з другого розвальцьована (рис. 11.18). Пакет заліза ротора закріплюють на дюралюмінієвій оправі, що має форму стакана. Оправи статора і ротора мають спеціальні посадочні поверхні. На рис. 11.18 позначено: 1 – статор сельсина-датчика; 2 – ротор сель-сина-датчика; 3 – вихідна вісь приладу.</w:t>
      </w:r>
    </w:p>
    <w:p w14:paraId="772F36EB" w14:textId="77777777" w:rsidR="006F1538" w:rsidRPr="006F1538" w:rsidRDefault="006F1538" w:rsidP="006F1538">
      <w:pPr>
        <w:spacing w:line="360" w:lineRule="auto"/>
        <w:ind w:firstLine="284"/>
        <w:jc w:val="both"/>
        <w:rPr>
          <w:snapToGrid w:val="0"/>
          <w:sz w:val="28"/>
          <w:szCs w:val="28"/>
          <w:lang w:val="uk-UA"/>
        </w:rPr>
      </w:pPr>
      <w:r w:rsidRPr="006F1538">
        <w:rPr>
          <w:snapToGrid w:val="0"/>
          <w:sz w:val="28"/>
          <w:szCs w:val="28"/>
          <w:lang w:val="uk-UA"/>
        </w:rPr>
        <w:t>Крім індикаторного і трансформаторного режимів, сельсини можуть працювати і в режимі алгебраїчного підсумовування кутових переміщень двох механічно не пов'язаних між собою валів.</w:t>
      </w:r>
    </w:p>
    <w:p w14:paraId="695AC10A" w14:textId="77777777" w:rsidR="006F1538" w:rsidRPr="006F1538" w:rsidRDefault="006F1538" w:rsidP="006F1538">
      <w:pPr>
        <w:spacing w:line="360" w:lineRule="auto"/>
        <w:ind w:firstLine="284"/>
        <w:jc w:val="both"/>
        <w:rPr>
          <w:snapToGrid w:val="0"/>
          <w:sz w:val="28"/>
          <w:szCs w:val="28"/>
          <w:lang w:val="uk-UA"/>
        </w:rPr>
      </w:pPr>
      <w:r w:rsidRPr="006F1538">
        <w:rPr>
          <w:snapToGrid w:val="0"/>
          <w:sz w:val="28"/>
          <w:szCs w:val="28"/>
          <w:lang w:val="uk-UA"/>
        </w:rPr>
        <w:t>В перших двох режимах сельсини працюють як вимірювальний перетворювач, а в третьому вони виконують роль лічильно-розв'язувального пристрою.</w:t>
      </w:r>
    </w:p>
    <w:p w14:paraId="59AC9D95" w14:textId="77777777" w:rsidR="006F1538" w:rsidRDefault="006F1538" w:rsidP="006F1538">
      <w:pPr>
        <w:ind w:firstLine="284"/>
        <w:jc w:val="both"/>
        <w:rPr>
          <w:snapToGrid w:val="0"/>
          <w:sz w:val="22"/>
        </w:rPr>
      </w:pPr>
    </w:p>
    <w:p w14:paraId="4E264E1F" w14:textId="77777777" w:rsidR="006F1538" w:rsidRDefault="006F1538" w:rsidP="006F1538">
      <w:pPr>
        <w:jc w:val="center"/>
        <w:rPr>
          <w:snapToGrid w:val="0"/>
          <w:sz w:val="12"/>
          <w:lang w:val="uk-UA"/>
        </w:rPr>
      </w:pPr>
    </w:p>
    <w:p w14:paraId="2E8FD1CE" w14:textId="77777777" w:rsidR="006F1538" w:rsidRDefault="006F1538" w:rsidP="006F1538">
      <w:pPr>
        <w:jc w:val="center"/>
        <w:rPr>
          <w:snapToGrid w:val="0"/>
          <w:sz w:val="22"/>
          <w:lang w:val="uk-UA"/>
        </w:rPr>
      </w:pPr>
      <w:r>
        <w:object w:dxaOrig="6345" w:dyaOrig="3585" w14:anchorId="1263DE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7.25pt;height:179.25pt" o:ole="">
            <v:imagedata r:id="rId4" o:title=""/>
          </v:shape>
          <o:OLEObject Type="Embed" ProgID="Visio.Drawing.11" ShapeID="_x0000_i1025" DrawAspect="Content" ObjectID="_1677335307" r:id="rId5"/>
        </w:object>
      </w:r>
    </w:p>
    <w:p w14:paraId="365C00CF" w14:textId="7C4C9753" w:rsidR="006F1538" w:rsidRPr="006D6D1D" w:rsidRDefault="006F1538" w:rsidP="006F1538">
      <w:pPr>
        <w:spacing w:line="360" w:lineRule="auto"/>
        <w:jc w:val="center"/>
        <w:rPr>
          <w:b/>
          <w:bCs/>
          <w:color w:val="000000" w:themeColor="text1"/>
          <w:sz w:val="28"/>
          <w:szCs w:val="28"/>
          <w:lang w:val="uk-UA"/>
        </w:rPr>
      </w:pPr>
      <w:r>
        <w:t>Рис. 11.18. Конструктивне оформлення</w:t>
      </w:r>
      <w:r w:rsidR="006D6D1D">
        <w:rPr>
          <w:lang w:val="uk-UA"/>
        </w:rPr>
        <w:t xml:space="preserve"> плоского сельсина</w:t>
      </w:r>
    </w:p>
    <w:sectPr w:rsidR="006F1538" w:rsidRPr="006D6D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99D"/>
    <w:rsid w:val="000A6CFD"/>
    <w:rsid w:val="00220183"/>
    <w:rsid w:val="00603F05"/>
    <w:rsid w:val="006D2A5D"/>
    <w:rsid w:val="006D6D1D"/>
    <w:rsid w:val="006F1538"/>
    <w:rsid w:val="008D67C2"/>
    <w:rsid w:val="00CB1A4B"/>
    <w:rsid w:val="00CE2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4B756"/>
  <w15:chartTrackingRefBased/>
  <w15:docId w15:val="{5595893C-B42A-42A7-8B58-A4B9598A6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29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aliases w:val="Заголовок 1 Знак2,Заголовок 1 Знак1 Знак,Заголовок 1 Знак Знак Знак,Заголовок 1 Знак Знак1"/>
    <w:basedOn w:val="a"/>
    <w:next w:val="a"/>
    <w:link w:val="10"/>
    <w:qFormat/>
    <w:rsid w:val="00CE299D"/>
    <w:pPr>
      <w:keepNext/>
      <w:spacing w:before="240" w:after="120"/>
      <w:jc w:val="center"/>
      <w:outlineLvl w:val="0"/>
    </w:pPr>
    <w:rPr>
      <w:b/>
      <w:bCs/>
      <w:sz w:val="22"/>
      <w:lang w:val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2A5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aliases w:val=" Знак4"/>
    <w:basedOn w:val="a"/>
    <w:next w:val="a"/>
    <w:link w:val="30"/>
    <w:qFormat/>
    <w:rsid w:val="00CE299D"/>
    <w:pPr>
      <w:keepNext/>
      <w:spacing w:before="240" w:after="60"/>
      <w:jc w:val="center"/>
      <w:outlineLvl w:val="2"/>
    </w:pPr>
    <w:rPr>
      <w:b/>
      <w:bCs/>
      <w:i/>
      <w:iCs/>
      <w:sz w:val="20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2 Знак,Заголовок 1 Знак1 Знак Знак,Заголовок 1 Знак Знак Знак Знак,Заголовок 1 Знак Знак1 Знак"/>
    <w:basedOn w:val="a0"/>
    <w:link w:val="1"/>
    <w:rsid w:val="00CE299D"/>
    <w:rPr>
      <w:rFonts w:ascii="Times New Roman" w:eastAsia="Times New Roman" w:hAnsi="Times New Roman" w:cs="Times New Roman"/>
      <w:b/>
      <w:bCs/>
      <w:szCs w:val="24"/>
      <w:lang w:val="uk-UA" w:eastAsia="ru-RU"/>
    </w:rPr>
  </w:style>
  <w:style w:type="character" w:customStyle="1" w:styleId="30">
    <w:name w:val="Заголовок 3 Знак"/>
    <w:aliases w:val=" Знак4 Знак"/>
    <w:basedOn w:val="a0"/>
    <w:link w:val="3"/>
    <w:rsid w:val="00CE299D"/>
    <w:rPr>
      <w:rFonts w:ascii="Times New Roman" w:eastAsia="Times New Roman" w:hAnsi="Times New Roman" w:cs="Times New Roman"/>
      <w:b/>
      <w:bCs/>
      <w:i/>
      <w:iCs/>
      <w:sz w:val="20"/>
      <w:szCs w:val="26"/>
      <w:lang w:val="ru-RU" w:eastAsia="ru-RU"/>
    </w:rPr>
  </w:style>
  <w:style w:type="paragraph" w:styleId="a3">
    <w:name w:val="Body Text Indent"/>
    <w:aliases w:val="Знак1 Знак"/>
    <w:basedOn w:val="a"/>
    <w:link w:val="a4"/>
    <w:semiHidden/>
    <w:rsid w:val="00CE299D"/>
    <w:pPr>
      <w:ind w:firstLine="284"/>
      <w:jc w:val="both"/>
    </w:pPr>
    <w:rPr>
      <w:snapToGrid w:val="0"/>
      <w:sz w:val="22"/>
      <w:szCs w:val="20"/>
      <w:lang w:val="uk-UA"/>
    </w:rPr>
  </w:style>
  <w:style w:type="character" w:customStyle="1" w:styleId="a4">
    <w:name w:val="Основной текст с отступом Знак"/>
    <w:aliases w:val="Знак1 Знак Знак"/>
    <w:basedOn w:val="a0"/>
    <w:link w:val="a3"/>
    <w:semiHidden/>
    <w:rsid w:val="00CE299D"/>
    <w:rPr>
      <w:rFonts w:ascii="Times New Roman" w:eastAsia="Times New Roman" w:hAnsi="Times New Roman" w:cs="Times New Roman"/>
      <w:snapToGrid w:val="0"/>
      <w:szCs w:val="20"/>
      <w:lang w:val="uk-UA" w:eastAsia="ru-RU"/>
    </w:rPr>
  </w:style>
  <w:style w:type="paragraph" w:customStyle="1" w:styleId="ade">
    <w:name w:val="a_de"/>
    <w:basedOn w:val="a"/>
    <w:rsid w:val="00CE299D"/>
    <w:pPr>
      <w:jc w:val="both"/>
    </w:pPr>
    <w:rPr>
      <w:rFonts w:eastAsia="MS Mincho" w:cs="Arial"/>
      <w:sz w:val="22"/>
      <w:szCs w:val="22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6D2A5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ru-RU" w:eastAsia="ru-RU"/>
    </w:rPr>
  </w:style>
  <w:style w:type="paragraph" w:customStyle="1" w:styleId="ris">
    <w:name w:val="ris"/>
    <w:basedOn w:val="a"/>
    <w:rsid w:val="006D2A5D"/>
    <w:pPr>
      <w:spacing w:after="180"/>
      <w:jc w:val="center"/>
    </w:pPr>
    <w:rPr>
      <w:snapToGrid w:val="0"/>
      <w:sz w:val="22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4801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Microsoft_Visio_2003-2010_Drawing.vsd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244</Words>
  <Characters>1392</Characters>
  <Application>Microsoft Office Word</Application>
  <DocSecurity>0</DocSecurity>
  <Lines>11</Lines>
  <Paragraphs>3</Paragraphs>
  <ScaleCrop>false</ScaleCrop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Yelena</dc:creator>
  <cp:keywords/>
  <dc:description/>
  <cp:lastModifiedBy>YELENA</cp:lastModifiedBy>
  <cp:revision>7</cp:revision>
  <dcterms:created xsi:type="dcterms:W3CDTF">2020-09-02T07:27:00Z</dcterms:created>
  <dcterms:modified xsi:type="dcterms:W3CDTF">2021-03-15T15:42:00Z</dcterms:modified>
</cp:coreProperties>
</file>