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E53B4" w14:textId="487EA3F2" w:rsidR="000A6CFD" w:rsidRDefault="009F17C9" w:rsidP="009F17C9">
      <w:pPr>
        <w:jc w:val="center"/>
        <w:rPr>
          <w:b/>
          <w:bCs/>
          <w:sz w:val="28"/>
          <w:szCs w:val="28"/>
          <w:lang w:val="uk-UA"/>
        </w:rPr>
      </w:pPr>
      <w:r w:rsidRPr="009F17C9">
        <w:rPr>
          <w:b/>
          <w:bCs/>
          <w:sz w:val="28"/>
          <w:szCs w:val="28"/>
          <w:lang w:val="uk-UA"/>
        </w:rPr>
        <w:t xml:space="preserve">Лекція </w:t>
      </w:r>
      <w:r w:rsidR="00CF17F6">
        <w:rPr>
          <w:b/>
          <w:bCs/>
          <w:sz w:val="28"/>
          <w:szCs w:val="28"/>
          <w:lang w:val="uk-UA"/>
        </w:rPr>
        <w:t>10</w:t>
      </w:r>
    </w:p>
    <w:p w14:paraId="6E04095D" w14:textId="77777777" w:rsidR="00CF17F6" w:rsidRDefault="00CF17F6" w:rsidP="00CF17F6">
      <w:pPr>
        <w:pStyle w:val="2"/>
      </w:pPr>
      <w:r>
        <w:t>12.6. Поляризоване реле та віброперетворювачі</w:t>
      </w:r>
    </w:p>
    <w:p w14:paraId="2BE82435" w14:textId="2C8A02EB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автоматичних і вимірювальних пристроях часто потрібно, щоб перетворювальні пристрої, в тому числі і електромагніти, реагували не лише на значення, але і на полярність струму на вході. Таку реакцію в електромагніта</w:t>
      </w:r>
      <w:r w:rsidR="00E80810">
        <w:rPr>
          <w:snapToGrid w:val="0"/>
          <w:sz w:val="22"/>
          <w:lang w:val="uk-UA"/>
        </w:rPr>
        <w:t>х</w:t>
      </w:r>
      <w:r>
        <w:rPr>
          <w:snapToGrid w:val="0"/>
          <w:sz w:val="22"/>
          <w:lang w:val="uk-UA"/>
        </w:rPr>
        <w:t xml:space="preserve"> постійного струму отримують, використовуючи спеціальне магнітне коло, до якого належить не лише </w:t>
      </w:r>
      <w:proofErr w:type="spellStart"/>
      <w:r>
        <w:rPr>
          <w:snapToGrid w:val="0"/>
          <w:sz w:val="22"/>
          <w:lang w:val="uk-UA"/>
        </w:rPr>
        <w:t>магнітом'який</w:t>
      </w:r>
      <w:proofErr w:type="spellEnd"/>
      <w:r>
        <w:rPr>
          <w:snapToGrid w:val="0"/>
          <w:sz w:val="22"/>
          <w:lang w:val="uk-UA"/>
        </w:rPr>
        <w:t xml:space="preserve"> магнітопровід, а і постійний (</w:t>
      </w:r>
      <w:proofErr w:type="spellStart"/>
      <w:r>
        <w:rPr>
          <w:snapToGrid w:val="0"/>
          <w:sz w:val="22"/>
          <w:lang w:val="uk-UA"/>
        </w:rPr>
        <w:t>поляризуючий</w:t>
      </w:r>
      <w:proofErr w:type="spellEnd"/>
      <w:r>
        <w:rPr>
          <w:snapToGrid w:val="0"/>
          <w:sz w:val="22"/>
          <w:lang w:val="uk-UA"/>
        </w:rPr>
        <w:t>) магніт.</w:t>
      </w:r>
    </w:p>
    <w:p w14:paraId="03C1BCA1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Поєднання в одній магнітній системі електромагніту з постійним магнітом дає змогу отримати поляризоване реле. В цьому разі (рис. 12.14) в системі завжди існує потік постійного магніту </w:t>
      </w:r>
      <w:proofErr w:type="spellStart"/>
      <w:r>
        <w:rPr>
          <w:snapToGrid w:val="0"/>
          <w:sz w:val="22"/>
          <w:lang w:val="uk-UA"/>
        </w:rPr>
        <w:t>Ф</w:t>
      </w:r>
      <w:r>
        <w:rPr>
          <w:snapToGrid w:val="0"/>
          <w:sz w:val="22"/>
          <w:vertAlign w:val="subscript"/>
          <w:lang w:val="uk-UA"/>
        </w:rPr>
        <w:t>п</w:t>
      </w:r>
      <w:proofErr w:type="spellEnd"/>
      <w:r>
        <w:rPr>
          <w:snapToGrid w:val="0"/>
          <w:sz w:val="22"/>
          <w:lang w:val="uk-UA"/>
        </w:rPr>
        <w:t>, який розгалужується на дві частини за двома вітками магнітопроводу.</w:t>
      </w:r>
    </w:p>
    <w:p w14:paraId="3A6E28E2" w14:textId="77777777" w:rsidR="00CF17F6" w:rsidRDefault="00CF17F6" w:rsidP="00CF17F6">
      <w:pPr>
        <w:jc w:val="center"/>
        <w:rPr>
          <w:snapToGrid w:val="0"/>
          <w:sz w:val="22"/>
          <w:lang w:val="uk-UA"/>
        </w:rPr>
      </w:pPr>
      <w:r>
        <w:object w:dxaOrig="11991" w:dyaOrig="9670" w14:anchorId="4C201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84.5pt" o:ole="">
            <v:imagedata r:id="rId5" o:title=""/>
          </v:shape>
          <o:OLEObject Type="Embed" ProgID="Visio.Drawing.11" ShapeID="_x0000_i1025" DrawAspect="Content" ObjectID="_1677333887" r:id="rId6"/>
        </w:object>
      </w:r>
    </w:p>
    <w:p w14:paraId="2F232904" w14:textId="77777777" w:rsidR="00CF17F6" w:rsidRDefault="00CF17F6" w:rsidP="00CF17F6">
      <w:pPr>
        <w:pStyle w:val="ris"/>
      </w:pPr>
      <w:r>
        <w:t>Рис. 12.14. Поляризоване реле</w:t>
      </w:r>
    </w:p>
    <w:p w14:paraId="72E939CB" w14:textId="77777777" w:rsidR="00CF17F6" w:rsidRPr="003F1A33" w:rsidRDefault="00CF17F6" w:rsidP="00CF17F6">
      <w:pPr>
        <w:ind w:firstLine="284"/>
        <w:jc w:val="both"/>
        <w:rPr>
          <w:snapToGrid w:val="0"/>
          <w:sz w:val="22"/>
        </w:rPr>
      </w:pPr>
      <w:r>
        <w:rPr>
          <w:snapToGrid w:val="0"/>
          <w:sz w:val="22"/>
          <w:lang w:val="uk-UA"/>
        </w:rPr>
        <w:t>Якір розміщено посередині між вітками так, що кожна з гілок мала свій робочий зазор. Тягові зусилля, що створюються частинами потоку постійного магніту, направлені зустрічно (кожне намагається зменшити свій зазор) і при середньому положенні якоря врівноважують одне одного:</w:t>
      </w:r>
    </w:p>
    <w:p w14:paraId="785B1B8D" w14:textId="77777777" w:rsidR="00CF17F6" w:rsidRDefault="00CF17F6" w:rsidP="00CF17F6">
      <w:pPr>
        <w:ind w:firstLine="284"/>
        <w:jc w:val="center"/>
        <w:rPr>
          <w:snapToGrid w:val="0"/>
          <w:sz w:val="22"/>
        </w:rPr>
      </w:pPr>
      <w:r>
        <w:rPr>
          <w:snapToGrid w:val="0"/>
          <w:position w:val="-10"/>
          <w:sz w:val="22"/>
          <w:lang w:val="en-US"/>
        </w:rPr>
        <w:object w:dxaOrig="3460" w:dyaOrig="380" w14:anchorId="05D4361E">
          <v:shape id="_x0000_i1026" type="#_x0000_t75" style="width:173.25pt;height:18.75pt" o:ole="">
            <v:imagedata r:id="rId7" o:title=""/>
          </v:shape>
          <o:OLEObject Type="Embed" ProgID="Equation.3" ShapeID="_x0000_i1026" DrawAspect="Content" ObjectID="_1677333888" r:id="rId8"/>
        </w:object>
      </w:r>
      <w:r>
        <w:rPr>
          <w:snapToGrid w:val="0"/>
          <w:sz w:val="22"/>
        </w:rPr>
        <w:t>,</w:t>
      </w:r>
    </w:p>
    <w:p w14:paraId="5A3CE556" w14:textId="77777777" w:rsidR="00CF17F6" w:rsidRDefault="00CF17F6" w:rsidP="00CF17F6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 – площа перерізу осердя електромагніту.</w:t>
      </w:r>
    </w:p>
    <w:p w14:paraId="6D36EA7B" w14:textId="77777777" w:rsidR="00CF17F6" w:rsidRDefault="00CF17F6" w:rsidP="00CF17F6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Оскільки </w:t>
      </w:r>
      <w:r>
        <w:rPr>
          <w:i/>
          <w:iCs/>
          <w:snapToGrid w:val="0"/>
          <w:sz w:val="22"/>
          <w:lang w:val="uk-UA"/>
        </w:rPr>
        <w:t>Ф</w:t>
      </w:r>
      <w:r>
        <w:rPr>
          <w:snapToGrid w:val="0"/>
          <w:sz w:val="22"/>
          <w:vertAlign w:val="subscript"/>
          <w:lang w:val="uk-UA"/>
        </w:rPr>
        <w:t>1</w:t>
      </w:r>
      <w:r>
        <w:rPr>
          <w:snapToGrid w:val="0"/>
          <w:sz w:val="22"/>
          <w:lang w:val="uk-UA"/>
        </w:rPr>
        <w:t>=</w:t>
      </w:r>
      <w:r>
        <w:rPr>
          <w:i/>
          <w:iCs/>
          <w:snapToGrid w:val="0"/>
          <w:sz w:val="22"/>
          <w:lang w:val="uk-UA"/>
        </w:rPr>
        <w:t>Ф</w:t>
      </w:r>
      <w:r>
        <w:rPr>
          <w:snapToGrid w:val="0"/>
          <w:sz w:val="22"/>
          <w:vertAlign w:val="subscript"/>
          <w:lang w:val="uk-UA"/>
        </w:rPr>
        <w:t>2</w:t>
      </w:r>
      <w:r>
        <w:rPr>
          <w:snapToGrid w:val="0"/>
          <w:sz w:val="22"/>
          <w:lang w:val="uk-UA"/>
        </w:rPr>
        <w:t>=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п</w:t>
      </w:r>
      <w:proofErr w:type="spellEnd"/>
      <w:r>
        <w:rPr>
          <w:snapToGrid w:val="0"/>
          <w:sz w:val="22"/>
          <w:lang w:val="uk-UA"/>
        </w:rPr>
        <w:t xml:space="preserve">/2, то </w:t>
      </w:r>
      <w:r>
        <w:rPr>
          <w:i/>
          <w:snapToGrid w:val="0"/>
          <w:sz w:val="22"/>
          <w:lang w:val="uk-UA"/>
        </w:rPr>
        <w:t>F=</w:t>
      </w:r>
      <w:r>
        <w:rPr>
          <w:snapToGrid w:val="0"/>
          <w:sz w:val="22"/>
          <w:lang w:val="uk-UA"/>
        </w:rPr>
        <w:t>0</w:t>
      </w:r>
      <w:r>
        <w:rPr>
          <w:i/>
          <w:snapToGrid w:val="0"/>
          <w:sz w:val="22"/>
          <w:lang w:val="uk-UA"/>
        </w:rPr>
        <w:t>.</w:t>
      </w:r>
    </w:p>
    <w:p w14:paraId="6ECE7382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Проте середнє (нейтральне) положення якоря нестійке, адже навіть при незначному відхиленні від нього виникає результуюча сила, направлена в бік меншого зазору. Поява результуючої сили зумовлена перерозподілом потоку постійного магніту обернено пропорційно до магнітних опорів зазорів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1</w:t>
      </w:r>
      <w:r>
        <w:rPr>
          <w:snapToGrid w:val="0"/>
          <w:sz w:val="22"/>
          <w:lang w:val="uk-UA"/>
        </w:rPr>
        <w:t xml:space="preserve"> і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2</w:t>
      </w:r>
      <w:r>
        <w:rPr>
          <w:i/>
          <w:snapToGrid w:val="0"/>
          <w:sz w:val="22"/>
          <w:lang w:val="uk-UA"/>
        </w:rPr>
        <w:t>.</w:t>
      </w:r>
      <w:r>
        <w:rPr>
          <w:snapToGrid w:val="0"/>
          <w:sz w:val="22"/>
          <w:lang w:val="uk-UA"/>
        </w:rPr>
        <w:t xml:space="preserve"> Чим більше зміщується якір від нейтрального положення, тим більша результуюча сила, яка досягає максимуму, коли зазор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 xml:space="preserve"> мінімальний, тобто</w:t>
      </w:r>
    </w:p>
    <w:p w14:paraId="013221C4" w14:textId="77777777" w:rsidR="00CF17F6" w:rsidRDefault="00CF17F6" w:rsidP="00CF17F6">
      <w:pPr>
        <w:jc w:val="center"/>
        <w:rPr>
          <w:snapToGrid w:val="0"/>
          <w:sz w:val="22"/>
        </w:rPr>
      </w:pPr>
      <w:r>
        <w:rPr>
          <w:snapToGrid w:val="0"/>
          <w:position w:val="-26"/>
          <w:sz w:val="22"/>
          <w:lang w:val="en-US"/>
        </w:rPr>
        <w:object w:dxaOrig="2360" w:dyaOrig="680" w14:anchorId="392CDEB0">
          <v:shape id="_x0000_i1027" type="#_x0000_t75" style="width:117.75pt;height:33.75pt" o:ole="">
            <v:imagedata r:id="rId9" o:title=""/>
          </v:shape>
          <o:OLEObject Type="Embed" ProgID="Equation.3" ShapeID="_x0000_i1027" DrawAspect="Content" ObjectID="_1677333889" r:id="rId10"/>
        </w:object>
      </w:r>
      <w:r>
        <w:rPr>
          <w:snapToGrid w:val="0"/>
          <w:sz w:val="22"/>
        </w:rPr>
        <w:t>.</w:t>
      </w:r>
    </w:p>
    <w:p w14:paraId="7B460017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Цим зусиллям якір і утримується в одному з крайніх (у випадку, що розглядається, лівому) положенні.</w:t>
      </w:r>
    </w:p>
    <w:p w14:paraId="477E72C9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Під час подавання струму в обмотку електромагніту в системі виникає створений обмоткою потік 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т</w:t>
      </w:r>
      <w:proofErr w:type="spellEnd"/>
      <w:r>
        <w:rPr>
          <w:snapToGrid w:val="0"/>
          <w:sz w:val="22"/>
          <w:lang w:val="uk-UA"/>
        </w:rPr>
        <w:t xml:space="preserve">, який замикається по зовнішньому контуру в напрямі, що визначається полярністю струму в обмотці. Виберемо напрям струму в обмотці таким, щоб потік 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т</w:t>
      </w:r>
      <w:proofErr w:type="spellEnd"/>
      <w:r>
        <w:rPr>
          <w:snapToGrid w:val="0"/>
          <w:sz w:val="22"/>
          <w:lang w:val="uk-UA"/>
        </w:rPr>
        <w:t xml:space="preserve"> був направлений зустрічно потоку 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п</w:t>
      </w:r>
      <w:proofErr w:type="spellEnd"/>
      <w:r>
        <w:rPr>
          <w:snapToGrid w:val="0"/>
          <w:sz w:val="22"/>
          <w:lang w:val="uk-UA"/>
        </w:rPr>
        <w:t xml:space="preserve"> в лівому зазорі. Тоді із зростанням потоку 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т</w:t>
      </w:r>
      <w:proofErr w:type="spellEnd"/>
      <w:r>
        <w:rPr>
          <w:snapToGrid w:val="0"/>
          <w:sz w:val="22"/>
          <w:lang w:val="uk-UA"/>
        </w:rPr>
        <w:t xml:space="preserve"> сумарний потік і тягове зусилля в зазорі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1</w:t>
      </w:r>
      <w:r>
        <w:rPr>
          <w:snapToGrid w:val="0"/>
          <w:sz w:val="22"/>
          <w:lang w:val="uk-UA"/>
        </w:rPr>
        <w:t xml:space="preserve"> зменшуватимуться, а в зазорі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2</w:t>
      </w:r>
      <w:r>
        <w:rPr>
          <w:snapToGrid w:val="0"/>
          <w:sz w:val="22"/>
          <w:lang w:val="uk-UA"/>
        </w:rPr>
        <w:t xml:space="preserve"> збільшуватимуться.</w:t>
      </w:r>
    </w:p>
    <w:p w14:paraId="590654C5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Коли потік 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т</w:t>
      </w:r>
      <w:proofErr w:type="spellEnd"/>
      <w:r>
        <w:rPr>
          <w:snapToGrid w:val="0"/>
          <w:sz w:val="22"/>
          <w:lang w:val="uk-UA"/>
        </w:rPr>
        <w:t xml:space="preserve"> досягне значення </w:t>
      </w:r>
      <w:proofErr w:type="spellStart"/>
      <w:r>
        <w:rPr>
          <w:i/>
          <w:iCs/>
          <w:snapToGrid w:val="0"/>
          <w:sz w:val="22"/>
          <w:lang w:val="uk-UA"/>
        </w:rPr>
        <w:t>Ф</w:t>
      </w:r>
      <w:r>
        <w:rPr>
          <w:i/>
          <w:iCs/>
          <w:snapToGrid w:val="0"/>
          <w:sz w:val="22"/>
          <w:vertAlign w:val="subscript"/>
          <w:lang w:val="uk-UA"/>
        </w:rPr>
        <w:t>п</w:t>
      </w:r>
      <w:proofErr w:type="spellEnd"/>
      <w:r>
        <w:rPr>
          <w:snapToGrid w:val="0"/>
          <w:position w:val="-12"/>
          <w:sz w:val="22"/>
          <w:lang w:val="uk-UA"/>
        </w:rPr>
        <w:object w:dxaOrig="1200" w:dyaOrig="380" w14:anchorId="0967CBD9">
          <v:shape id="_x0000_i1028" type="#_x0000_t75" style="width:60pt;height:18.75pt" o:ole="" fillcolor="window">
            <v:imagedata r:id="rId11" o:title=""/>
          </v:shape>
          <o:OLEObject Type="Embed" ProgID="Equation.3" ShapeID="_x0000_i1028" DrawAspect="Content" ObjectID="_1677333890" r:id="rId12"/>
        </w:objec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тягове зусилля в зазорі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1</w:t>
      </w:r>
      <w:r>
        <w:rPr>
          <w:snapToGrid w:val="0"/>
          <w:sz w:val="22"/>
          <w:lang w:val="uk-UA"/>
        </w:rPr>
        <w:t xml:space="preserve"> (ліворуч) дорівнюватиме нулю, а в зазорі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2</w:t>
      </w:r>
      <w:r>
        <w:rPr>
          <w:snapToGrid w:val="0"/>
          <w:sz w:val="22"/>
          <w:lang w:val="uk-UA"/>
        </w:rPr>
        <w:t xml:space="preserve"> (праворуч) буде максимальним. В результаті цього якір перекинеться в праве положення і залишатиметься в ньому під час знімання напруги з обмотки. Для повернення якоря в ліве положення в обмотку має бути поданий струм протилежної полярності.</w:t>
      </w:r>
    </w:p>
    <w:p w14:paraId="62EEFBE8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Очевидно, що поляризованим реле можна керувати за допомогою короткочасних імпульсів, достатніх для переведення якоря через нейтральне положення, після чого він уже переміщуватиметься під дією потоку постійного магніту. Як правило, імпульс розраховують так, </w:t>
      </w:r>
      <w:r>
        <w:rPr>
          <w:snapToGrid w:val="0"/>
          <w:sz w:val="22"/>
          <w:lang w:val="uk-UA"/>
        </w:rPr>
        <w:lastRenderedPageBreak/>
        <w:t xml:space="preserve">щоб він діяв протягом всього часу перекидання якоря. Це дає змогу отримати досить високу швидкодію, яка досягає одиниць </w:t>
      </w:r>
      <w:proofErr w:type="spellStart"/>
      <w:r>
        <w:rPr>
          <w:snapToGrid w:val="0"/>
          <w:sz w:val="22"/>
          <w:lang w:val="uk-UA"/>
        </w:rPr>
        <w:t>мілісекунд</w:t>
      </w:r>
      <w:proofErr w:type="spellEnd"/>
      <w:r>
        <w:rPr>
          <w:snapToGrid w:val="0"/>
          <w:sz w:val="22"/>
          <w:lang w:val="uk-UA"/>
        </w:rPr>
        <w:t>. Адже після переходу якоря через нейтральне положення результуюче зусилля, що створюється потоком постійного магніту і яке досі протидіяло зусиллю, створеному котушкою, змінює знак і забезпечує переміщення якоря.</w:t>
      </w:r>
    </w:p>
    <w:p w14:paraId="0542D42B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Розглянута конструкція поляризованого реле, яка дає змогу отримати не лише реакцію на знак сигналу, але і запам'ятати цей знак, належить до диспозиційних реле (якір може бути в одному з двох можливих положень).</w:t>
      </w:r>
    </w:p>
    <w:p w14:paraId="6FD223C6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Завдяки швидкодії поляризованих реле на їх базі створюються віброперетворювачі досить слабких сигналів постійного струму (до 10</w:t>
      </w:r>
      <w:r>
        <w:rPr>
          <w:snapToGrid w:val="0"/>
          <w:sz w:val="22"/>
          <w:vertAlign w:val="superscript"/>
          <w:lang w:val="uk-UA"/>
        </w:rPr>
        <w:t>-2</w:t>
      </w:r>
      <w:r>
        <w:rPr>
          <w:snapToGrid w:val="0"/>
          <w:sz w:val="22"/>
          <w:lang w:val="uk-UA"/>
        </w:rPr>
        <w:t xml:space="preserve"> А).</w:t>
      </w:r>
    </w:p>
    <w:p w14:paraId="6BB35EEF" w14:textId="77777777" w:rsidR="00CF17F6" w:rsidRDefault="00CF17F6" w:rsidP="00CF17F6">
      <w:pPr>
        <w:pStyle w:val="a3"/>
      </w:pPr>
      <w:r>
        <w:t xml:space="preserve">Особливість роботи таких віброперетворювачів – висока чутливість до завад, які без вжиття відповідних заходів спільномірні з вхідними сигналами. Джерелом завад може бути також </w:t>
      </w:r>
      <w:proofErr w:type="spellStart"/>
      <w:r>
        <w:t>термо</w:t>
      </w:r>
      <w:proofErr w:type="spellEnd"/>
      <w:r>
        <w:t>-ЕРС, що виникає на контактах (як наслідок нагрівання контактуючих точок), і поява струмів витоку між струмонесучими деталями (як наслідок поганої ізоляції).</w:t>
      </w:r>
    </w:p>
    <w:p w14:paraId="5B4DE857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Щоб знизити завади до допустимого рівня (який не перевищує часток мікровольта), під час проектування і виготовлення віброперетворювачів слабких сигналів особливу увагу приділяють відповідному добору матеріалів, створенню надійного екранування, якісній ізоляції і надійності з'єднань струмопровідних частин.</w:t>
      </w:r>
    </w:p>
    <w:p w14:paraId="56D732A3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Мала розривна потужність та низькі напруги на контактах дають змогу зменшити </w:t>
      </w:r>
      <w:proofErr w:type="spellStart"/>
      <w:r>
        <w:rPr>
          <w:snapToGrid w:val="0"/>
          <w:sz w:val="22"/>
          <w:lang w:val="uk-UA"/>
        </w:rPr>
        <w:t>міжконтактні</w:t>
      </w:r>
      <w:proofErr w:type="spellEnd"/>
      <w:r>
        <w:rPr>
          <w:snapToGrid w:val="0"/>
          <w:sz w:val="22"/>
          <w:lang w:val="uk-UA"/>
        </w:rPr>
        <w:t xml:space="preserve"> відстані до 10 </w:t>
      </w:r>
      <w:proofErr w:type="spellStart"/>
      <w:r>
        <w:rPr>
          <w:snapToGrid w:val="0"/>
          <w:sz w:val="22"/>
          <w:lang w:val="uk-UA"/>
        </w:rPr>
        <w:t>мкм</w:t>
      </w:r>
      <w:proofErr w:type="spellEnd"/>
      <w:r>
        <w:rPr>
          <w:snapToGrid w:val="0"/>
          <w:sz w:val="22"/>
          <w:lang w:val="uk-UA"/>
        </w:rPr>
        <w:t xml:space="preserve"> і завдяки цьому створити надійну контактну систему, що працює без деренчання з дуже малим часом перемикання кола.</w:t>
      </w:r>
    </w:p>
    <w:p w14:paraId="18BE79AC" w14:textId="77777777" w:rsidR="00CF17F6" w:rsidRDefault="00CF17F6" w:rsidP="00CF17F6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Контакти виготовляють з наклепками із золота (або сплаву золота з нікелем), які забезпечують малі </w:t>
      </w:r>
      <w:proofErr w:type="spellStart"/>
      <w:r>
        <w:rPr>
          <w:snapToGrid w:val="0"/>
          <w:sz w:val="22"/>
          <w:lang w:val="uk-UA"/>
        </w:rPr>
        <w:t>термо</w:t>
      </w:r>
      <w:proofErr w:type="spellEnd"/>
      <w:r>
        <w:rPr>
          <w:snapToGrid w:val="0"/>
          <w:sz w:val="22"/>
          <w:lang w:val="uk-UA"/>
        </w:rPr>
        <w:t>-ЕРС і контактні різниці потенціалів.</w:t>
      </w:r>
    </w:p>
    <w:p w14:paraId="5E4E88E2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Магнітне коло віброперетворювачів слабких сигналів подібне магнітному колу двопозиційного поляризованого реле (див. рис. 12.14).</w:t>
      </w:r>
    </w:p>
    <w:p w14:paraId="05E6384C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Котушка віброперетворювача живиться змінним струмом з частотою 50 (400) </w:t>
      </w:r>
      <w:proofErr w:type="spellStart"/>
      <w:r>
        <w:rPr>
          <w:snapToGrid w:val="0"/>
          <w:sz w:val="22"/>
          <w:lang w:val="uk-UA"/>
        </w:rPr>
        <w:t>Гц</w:t>
      </w:r>
      <w:proofErr w:type="spellEnd"/>
      <w:r>
        <w:rPr>
          <w:snapToGrid w:val="0"/>
          <w:sz w:val="22"/>
          <w:lang w:val="uk-UA"/>
        </w:rPr>
        <w:t>, в такт з якою і коливається якір, перемикаючи кожних півперіоду сигнал з одного контакту на інший.</w:t>
      </w:r>
    </w:p>
    <w:p w14:paraId="6C0A6830" w14:textId="77777777" w:rsidR="00CF17F6" w:rsidRDefault="00CF17F6" w:rsidP="00CF17F6">
      <w:pPr>
        <w:ind w:firstLine="284"/>
        <w:jc w:val="both"/>
        <w:rPr>
          <w:snapToGrid w:val="0"/>
          <w:sz w:val="22"/>
          <w:lang w:val="uk-UA"/>
        </w:rPr>
      </w:pPr>
    </w:p>
    <w:p w14:paraId="3D644C53" w14:textId="7EB2FACA" w:rsidR="00CF17F6" w:rsidRPr="009F17C9" w:rsidRDefault="00CF17F6" w:rsidP="009F17C9">
      <w:pPr>
        <w:jc w:val="center"/>
        <w:rPr>
          <w:b/>
          <w:bCs/>
          <w:sz w:val="28"/>
          <w:szCs w:val="28"/>
          <w:lang w:val="uk-UA"/>
        </w:rPr>
      </w:pPr>
    </w:p>
    <w:sectPr w:rsidR="00CF17F6" w:rsidRPr="009F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97BEF"/>
    <w:multiLevelType w:val="hybridMultilevel"/>
    <w:tmpl w:val="C164C0AC"/>
    <w:lvl w:ilvl="0" w:tplc="0419000F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65"/>
    <w:rsid w:val="000A6CFD"/>
    <w:rsid w:val="0042509B"/>
    <w:rsid w:val="006603D2"/>
    <w:rsid w:val="008D67C2"/>
    <w:rsid w:val="009F17C9"/>
    <w:rsid w:val="00CF17F6"/>
    <w:rsid w:val="00D349E0"/>
    <w:rsid w:val="00E80810"/>
    <w:rsid w:val="00EF0A02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34F"/>
  <w15:chartTrackingRefBased/>
  <w15:docId w15:val="{EC01C19D-AC32-4BF6-8A66-A020B02E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2509B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42509B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09B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2509B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42509B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2509B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42509B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42509B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D349E0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8</cp:revision>
  <dcterms:created xsi:type="dcterms:W3CDTF">2020-09-02T07:04:00Z</dcterms:created>
  <dcterms:modified xsi:type="dcterms:W3CDTF">2021-03-15T15:18:00Z</dcterms:modified>
</cp:coreProperties>
</file>