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6A73" w14:textId="77777777" w:rsidR="006D2A5D" w:rsidRPr="006D2A5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6266F655" w14:textId="3197B633" w:rsidR="00CE299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6D2A5D">
        <w:rPr>
          <w:b/>
          <w:bCs/>
          <w:color w:val="000000" w:themeColor="text1"/>
          <w:sz w:val="28"/>
          <w:szCs w:val="28"/>
          <w:lang w:val="uk-UA"/>
        </w:rPr>
        <w:t>Лабораторн</w:t>
      </w:r>
      <w:r w:rsidR="0029373F">
        <w:rPr>
          <w:b/>
          <w:bCs/>
          <w:color w:val="000000" w:themeColor="text1"/>
          <w:sz w:val="28"/>
          <w:szCs w:val="28"/>
          <w:lang w:val="uk-UA"/>
        </w:rPr>
        <w:t>о-практичне заняття</w:t>
      </w:r>
      <w:r w:rsidRPr="006D2A5D">
        <w:rPr>
          <w:b/>
          <w:bCs/>
          <w:color w:val="000000" w:themeColor="text1"/>
          <w:sz w:val="28"/>
          <w:szCs w:val="28"/>
          <w:lang w:val="uk-UA"/>
        </w:rPr>
        <w:t xml:space="preserve"> № </w:t>
      </w:r>
      <w:r w:rsidR="00DC2063">
        <w:rPr>
          <w:b/>
          <w:bCs/>
          <w:color w:val="000000" w:themeColor="text1"/>
          <w:sz w:val="28"/>
          <w:szCs w:val="28"/>
          <w:lang w:val="uk-UA"/>
        </w:rPr>
        <w:t>7 від 1.04.2021</w:t>
      </w:r>
    </w:p>
    <w:p w14:paraId="49E61860" w14:textId="77777777" w:rsidR="004E430B" w:rsidRPr="00EE612A" w:rsidRDefault="004E430B" w:rsidP="004E430B">
      <w:pPr>
        <w:pStyle w:val="3"/>
        <w:rPr>
          <w:sz w:val="24"/>
          <w:szCs w:val="24"/>
          <w:lang w:val="uk-UA"/>
        </w:rPr>
      </w:pPr>
      <w:r w:rsidRPr="0029373F">
        <w:rPr>
          <w:sz w:val="24"/>
          <w:szCs w:val="24"/>
          <w:lang w:val="uk-UA"/>
        </w:rPr>
        <w:t>11.5.3. Рівняння руху двофазного асинхронного двигуна</w:t>
      </w:r>
    </w:p>
    <w:p w14:paraId="1B41EDF9" w14:textId="77777777" w:rsidR="004E430B" w:rsidRDefault="004E430B" w:rsidP="004E430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 виведенні рівняння двигуна будемо використовувати положення про еквівалентність взаємодії намагнічуючої сили ротора, що обертається, з намагнічуючою силою статора та намагнічуючої сили нерухомого ротора з намагнічуючою силою статора, якщо струми в нерухомому роторі ті ж самі, що і при його обертанні [16, 17]. Тоді двигун можна представити у вигляді еквівалентної схеми (рис. 11.9). Процеси, що відбуваються в обмотках статора і ротора, характеризуються такими рівняннями:</w:t>
      </w:r>
    </w:p>
    <w:p w14:paraId="4B532DCB" w14:textId="77777777" w:rsidR="004E430B" w:rsidRDefault="004E430B" w:rsidP="004E430B">
      <w:pPr>
        <w:jc w:val="center"/>
        <w:rPr>
          <w:snapToGrid w:val="0"/>
          <w:sz w:val="22"/>
        </w:rPr>
      </w:pPr>
      <w:r>
        <w:rPr>
          <w:snapToGrid w:val="0"/>
          <w:position w:val="-10"/>
          <w:sz w:val="22"/>
          <w:szCs w:val="20"/>
          <w:lang w:val="uk-UA"/>
        </w:rPr>
        <w:object w:dxaOrig="1440" w:dyaOrig="315" w14:anchorId="4D483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5.75pt" o:ole="">
            <v:imagedata r:id="rId4" o:title=""/>
          </v:shape>
          <o:OLEObject Type="Embed" ProgID="Equation.3" ShapeID="_x0000_i1025" DrawAspect="Content" ObjectID="_1677335345" r:id="rId5"/>
        </w:object>
      </w:r>
      <w:r>
        <w:rPr>
          <w:snapToGrid w:val="0"/>
          <w:sz w:val="22"/>
          <w:lang w:val="uk-UA"/>
        </w:rPr>
        <w:t xml:space="preserve"> </w:t>
      </w:r>
      <w:r>
        <w:rPr>
          <w:snapToGrid w:val="0"/>
          <w:position w:val="-10"/>
          <w:sz w:val="22"/>
          <w:szCs w:val="20"/>
          <w:lang w:val="uk-UA"/>
        </w:rPr>
        <w:object w:dxaOrig="1380" w:dyaOrig="315" w14:anchorId="673FA208">
          <v:shape id="_x0000_i1026" type="#_x0000_t75" style="width:69pt;height:15.75pt" o:ole="">
            <v:imagedata r:id="rId6" o:title=""/>
          </v:shape>
          <o:OLEObject Type="Embed" ProgID="Equation.3" ShapeID="_x0000_i1026" DrawAspect="Content" ObjectID="_1677335346" r:id="rId7"/>
        </w:object>
      </w:r>
    </w:p>
    <w:p w14:paraId="51109166" w14:textId="77777777" w:rsidR="004E430B" w:rsidRDefault="004E430B" w:rsidP="004E430B">
      <w:pPr>
        <w:jc w:val="center"/>
        <w:rPr>
          <w:snapToGrid w:val="0"/>
          <w:sz w:val="22"/>
        </w:rPr>
      </w:pPr>
      <w:r>
        <w:rPr>
          <w:snapToGrid w:val="0"/>
          <w:position w:val="-22"/>
          <w:sz w:val="22"/>
          <w:szCs w:val="20"/>
          <w:lang w:val="en-US"/>
        </w:rPr>
        <w:object w:dxaOrig="1395" w:dyaOrig="585" w14:anchorId="0F37F13D">
          <v:shape id="_x0000_i1027" type="#_x0000_t75" style="width:69.75pt;height:29.25pt" o:ole="">
            <v:imagedata r:id="rId8" o:title=""/>
          </v:shape>
          <o:OLEObject Type="Embed" ProgID="Equation.3" ShapeID="_x0000_i1027" DrawAspect="Content" ObjectID="_1677335347" r:id="rId9"/>
        </w:object>
      </w:r>
      <w:r w:rsidRPr="004E430B">
        <w:rPr>
          <w:snapToGrid w:val="0"/>
          <w:sz w:val="22"/>
        </w:rPr>
        <w:t xml:space="preserve"> </w:t>
      </w:r>
      <w:r>
        <w:rPr>
          <w:snapToGrid w:val="0"/>
          <w:position w:val="-22"/>
          <w:sz w:val="22"/>
          <w:szCs w:val="20"/>
          <w:lang w:val="en-US"/>
        </w:rPr>
        <w:object w:dxaOrig="1935" w:dyaOrig="585" w14:anchorId="702E6CF3">
          <v:shape id="_x0000_i1028" type="#_x0000_t75" style="width:96.75pt;height:29.25pt" o:ole="">
            <v:imagedata r:id="rId10" o:title=""/>
          </v:shape>
          <o:OLEObject Type="Embed" ProgID="Equation.3" ShapeID="_x0000_i1028" DrawAspect="Content" ObjectID="_1677335348" r:id="rId11"/>
        </w:object>
      </w:r>
    </w:p>
    <w:p w14:paraId="03A6C8EE" w14:textId="77777777" w:rsidR="004E430B" w:rsidRDefault="004E430B" w:rsidP="004E430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 даному випадку </w:t>
      </w:r>
      <w:r>
        <w:rPr>
          <w:i/>
          <w:snapToGrid w:val="0"/>
          <w:sz w:val="22"/>
          <w:lang w:val="uk-UA"/>
        </w:rPr>
        <w:t>М</w:t>
      </w:r>
      <w:r>
        <w:rPr>
          <w:snapToGrid w:val="0"/>
          <w:sz w:val="22"/>
          <w:lang w:val="uk-UA"/>
        </w:rPr>
        <w:t xml:space="preserve"> – це коефіцієнт взаємної індукції.</w:t>
      </w:r>
    </w:p>
    <w:p w14:paraId="307701E4" w14:textId="77777777" w:rsidR="004E430B" w:rsidRDefault="004E430B" w:rsidP="004E430B">
      <w:pPr>
        <w:jc w:val="center"/>
        <w:rPr>
          <w:snapToGrid w:val="0"/>
          <w:sz w:val="22"/>
          <w:lang w:val="uk-UA"/>
        </w:rPr>
      </w:pPr>
    </w:p>
    <w:p w14:paraId="609060D7" w14:textId="77777777" w:rsidR="004E430B" w:rsidRDefault="004E430B" w:rsidP="004E430B">
      <w:pPr>
        <w:jc w:val="center"/>
        <w:rPr>
          <w:snapToGrid w:val="0"/>
          <w:sz w:val="22"/>
          <w:lang w:val="uk-UA"/>
        </w:rPr>
      </w:pPr>
      <w:r>
        <w:rPr>
          <w:sz w:val="20"/>
          <w:szCs w:val="20"/>
        </w:rPr>
        <w:object w:dxaOrig="4860" w:dyaOrig="3255" w14:anchorId="4016A488">
          <v:shape id="_x0000_i1029" type="#_x0000_t75" style="width:243pt;height:162.75pt" o:ole="">
            <v:imagedata r:id="rId12" o:title=""/>
          </v:shape>
          <o:OLEObject Type="Embed" ProgID="Visio.Drawing.11" ShapeID="_x0000_i1029" DrawAspect="Content" ObjectID="_1677335349" r:id="rId13"/>
        </w:object>
      </w:r>
    </w:p>
    <w:p w14:paraId="1DE01038" w14:textId="77777777" w:rsidR="004E430B" w:rsidRDefault="004E430B" w:rsidP="004E430B">
      <w:pPr>
        <w:pStyle w:val="ris"/>
        <w:rPr>
          <w:snapToGrid/>
        </w:rPr>
      </w:pPr>
      <w:r>
        <w:t>Рис. 11.9. Еквівалентна схема двофазного асинхронного двигуна</w:t>
      </w:r>
    </w:p>
    <w:p w14:paraId="37DAEE57" w14:textId="77777777" w:rsidR="004E430B" w:rsidRDefault="004E430B" w:rsidP="004E430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Розв'язуючи наведені рівняння відносно </w:t>
      </w:r>
      <w:r>
        <w:rPr>
          <w:i/>
          <w:snapToGrid w:val="0"/>
          <w:sz w:val="22"/>
          <w:lang w:val="uk-UA"/>
        </w:rPr>
        <w:t>і</w:t>
      </w:r>
      <w:r>
        <w:rPr>
          <w:snapToGrid w:val="0"/>
          <w:sz w:val="22"/>
          <w:vertAlign w:val="subscript"/>
          <w:lang w:val="uk-UA"/>
        </w:rPr>
        <w:t>1р</w:t>
      </w:r>
      <w:r>
        <w:rPr>
          <w:snapToGrid w:val="0"/>
          <w:sz w:val="22"/>
          <w:lang w:val="uk-UA"/>
        </w:rPr>
        <w:t xml:space="preserve">, </w:t>
      </w:r>
      <w:r>
        <w:rPr>
          <w:i/>
          <w:snapToGrid w:val="0"/>
          <w:sz w:val="22"/>
          <w:lang w:val="uk-UA"/>
        </w:rPr>
        <w:t>і</w:t>
      </w:r>
      <w:r>
        <w:rPr>
          <w:snapToGrid w:val="0"/>
          <w:sz w:val="22"/>
          <w:vertAlign w:val="subscript"/>
          <w:lang w:val="uk-UA"/>
        </w:rPr>
        <w:t>2р</w:t>
      </w:r>
      <w:r>
        <w:rPr>
          <w:i/>
          <w:snapToGrid w:val="0"/>
          <w:sz w:val="22"/>
          <w:lang w:val="uk-UA"/>
        </w:rPr>
        <w:t>, і</w:t>
      </w:r>
      <w:r>
        <w:rPr>
          <w:snapToGrid w:val="0"/>
          <w:sz w:val="22"/>
          <w:vertAlign w:val="subscript"/>
          <w:lang w:val="uk-UA"/>
        </w:rPr>
        <w:t>з</w: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</w:t>
      </w:r>
      <w:r>
        <w:rPr>
          <w:i/>
          <w:snapToGrid w:val="0"/>
          <w:sz w:val="22"/>
          <w:lang w:val="uk-UA"/>
        </w:rPr>
        <w:t>і</w:t>
      </w:r>
      <w:r>
        <w:rPr>
          <w:snapToGrid w:val="0"/>
          <w:sz w:val="22"/>
          <w:vertAlign w:val="subscript"/>
          <w:lang w:val="uk-UA"/>
        </w:rPr>
        <w:t>к</w:t>
      </w:r>
      <w:r>
        <w:rPr>
          <w:snapToGrid w:val="0"/>
          <w:sz w:val="22"/>
          <w:lang w:val="uk-UA"/>
        </w:rPr>
        <w:t xml:space="preserve"> і підставляючи в рівняння</w:t>
      </w:r>
    </w:p>
    <w:p w14:paraId="64F649B5" w14:textId="77777777" w:rsidR="004E430B" w:rsidRDefault="004E430B" w:rsidP="004E430B">
      <w:pPr>
        <w:jc w:val="center"/>
        <w:rPr>
          <w:snapToGrid w:val="0"/>
          <w:sz w:val="22"/>
          <w:lang w:val="en-US"/>
        </w:rPr>
      </w:pPr>
      <w:r>
        <w:rPr>
          <w:snapToGrid w:val="0"/>
          <w:position w:val="-14"/>
          <w:sz w:val="22"/>
          <w:szCs w:val="20"/>
          <w:lang w:val="en-US"/>
        </w:rPr>
        <w:object w:dxaOrig="2085" w:dyaOrig="360" w14:anchorId="3FB2D1CB">
          <v:shape id="_x0000_i1030" type="#_x0000_t75" style="width:104.25pt;height:18pt" o:ole="">
            <v:imagedata r:id="rId14" o:title=""/>
          </v:shape>
          <o:OLEObject Type="Embed" ProgID="Equation.3" ShapeID="_x0000_i1030" DrawAspect="Content" ObjectID="_1677335350" r:id="rId15"/>
        </w:object>
      </w:r>
    </w:p>
    <w:p w14:paraId="5776973E" w14:textId="77777777" w:rsidR="004E430B" w:rsidRDefault="004E430B" w:rsidP="004E430B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отримуємо</w:t>
      </w:r>
    </w:p>
    <w:p w14:paraId="7B951457" w14:textId="77777777" w:rsidR="004E430B" w:rsidRDefault="004E430B" w:rsidP="004E430B">
      <w:pPr>
        <w:ind w:firstLine="142"/>
        <w:jc w:val="center"/>
        <w:rPr>
          <w:snapToGrid w:val="0"/>
          <w:sz w:val="22"/>
          <w:lang w:val="en-US"/>
        </w:rPr>
      </w:pPr>
      <w:r>
        <w:rPr>
          <w:snapToGrid w:val="0"/>
          <w:position w:val="-34"/>
          <w:sz w:val="22"/>
          <w:szCs w:val="20"/>
          <w:lang w:val="en-US"/>
        </w:rPr>
        <w:object w:dxaOrig="4335" w:dyaOrig="765" w14:anchorId="4A273129">
          <v:shape id="_x0000_i1031" type="#_x0000_t75" style="width:216.75pt;height:38.25pt" o:ole="">
            <v:imagedata r:id="rId16" o:title=""/>
          </v:shape>
          <o:OLEObject Type="Embed" ProgID="Equation.3" ShapeID="_x0000_i1031" DrawAspect="Content" ObjectID="_1677335351" r:id="rId17"/>
        </w:object>
      </w:r>
    </w:p>
    <w:p w14:paraId="213A403F" w14:textId="77777777" w:rsidR="004E430B" w:rsidRDefault="004E430B" w:rsidP="004E430B">
      <w:pPr>
        <w:pStyle w:val="a3"/>
        <w:rPr>
          <w:snapToGrid/>
        </w:rPr>
      </w:pPr>
      <w:r>
        <w:t>Ротор двигуна через свою інерційність не реагує на коливання обертального моменту подвоєної несучої частоти, тому</w:t>
      </w:r>
    </w:p>
    <w:p w14:paraId="52BF876E" w14:textId="77777777" w:rsidR="004E430B" w:rsidRDefault="004E430B" w:rsidP="004E430B">
      <w:pPr>
        <w:jc w:val="center"/>
        <w:rPr>
          <w:snapToGrid w:val="0"/>
          <w:sz w:val="22"/>
          <w:lang w:val="en-US"/>
        </w:rPr>
      </w:pPr>
      <w:r>
        <w:rPr>
          <w:snapToGrid w:val="0"/>
          <w:position w:val="-34"/>
          <w:sz w:val="22"/>
          <w:szCs w:val="20"/>
          <w:lang w:val="en-US"/>
        </w:rPr>
        <w:object w:dxaOrig="2655" w:dyaOrig="765" w14:anchorId="5C95D89F">
          <v:shape id="_x0000_i1032" type="#_x0000_t75" style="width:132.75pt;height:38.25pt" o:ole="">
            <v:imagedata r:id="rId18" o:title=""/>
          </v:shape>
          <o:OLEObject Type="Embed" ProgID="Equation.3" ShapeID="_x0000_i1032" DrawAspect="Content" ObjectID="_1677335352" r:id="rId19"/>
        </w:object>
      </w:r>
    </w:p>
    <w:p w14:paraId="18BB58EF" w14:textId="77777777" w:rsidR="004E430B" w:rsidRDefault="004E430B" w:rsidP="004E430B">
      <w:pPr>
        <w:ind w:firstLine="284"/>
        <w:jc w:val="both"/>
        <w:rPr>
          <w:snapToGrid w:val="0"/>
          <w:sz w:val="22"/>
          <w:vertAlign w:val="superscript"/>
          <w:lang w:val="uk-UA"/>
        </w:rPr>
      </w:pPr>
      <w:r>
        <w:rPr>
          <w:snapToGrid w:val="0"/>
          <w:sz w:val="22"/>
          <w:lang w:val="uk-UA"/>
        </w:rPr>
        <w:t xml:space="preserve">Вираз </w:t>
      </w:r>
      <w:r>
        <w:rPr>
          <w:i/>
          <w:snapToGrid w:val="0"/>
          <w:sz w:val="22"/>
          <w:lang w:val="uk-UA"/>
        </w:rPr>
        <w:t>М</w:t>
      </w:r>
      <w:r>
        <w:rPr>
          <w:snapToGrid w:val="0"/>
          <w:sz w:val="22"/>
          <w:vertAlign w:val="subscript"/>
          <w:lang w:val="uk-UA"/>
        </w:rPr>
        <w:t>об</w:t>
      </w:r>
      <w:r>
        <w:rPr>
          <w:snapToGrid w:val="0"/>
          <w:sz w:val="22"/>
          <w:lang w:val="uk-UA"/>
        </w:rPr>
        <w:t xml:space="preserve"> подібний виразу, знайденому для двигуна постійного струму. На основі цього виразу робота двигуна змінного струму може бути описана рівнянням:</w:t>
      </w:r>
    </w:p>
    <w:p w14:paraId="664F97B9" w14:textId="77777777" w:rsidR="004E430B" w:rsidRDefault="004E430B" w:rsidP="004E430B">
      <w:pPr>
        <w:jc w:val="center"/>
        <w:rPr>
          <w:snapToGrid w:val="0"/>
          <w:sz w:val="22"/>
          <w:lang w:val="en-US"/>
        </w:rPr>
      </w:pPr>
      <w:r>
        <w:rPr>
          <w:snapToGrid w:val="0"/>
          <w:position w:val="-10"/>
          <w:sz w:val="22"/>
          <w:szCs w:val="20"/>
          <w:lang w:val="en-US"/>
        </w:rPr>
        <w:object w:dxaOrig="2220" w:dyaOrig="315" w14:anchorId="7BA426B9">
          <v:shape id="_x0000_i1033" type="#_x0000_t75" style="width:111pt;height:15.75pt" o:ole="">
            <v:imagedata r:id="rId20" o:title=""/>
          </v:shape>
          <o:OLEObject Type="Embed" ProgID="Equation.3" ShapeID="_x0000_i1033" DrawAspect="Content" ObjectID="_1677335353" r:id="rId21"/>
        </w:object>
      </w:r>
    </w:p>
    <w:p w14:paraId="167C7850" w14:textId="77777777" w:rsidR="004E430B" w:rsidRDefault="004E430B" w:rsidP="004E430B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якому</w:t>
      </w:r>
    </w:p>
    <w:p w14:paraId="40206250" w14:textId="77777777" w:rsidR="004E430B" w:rsidRDefault="004E430B" w:rsidP="004E430B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34"/>
          <w:sz w:val="22"/>
          <w:szCs w:val="20"/>
          <w:lang w:val="en-US"/>
        </w:rPr>
        <w:object w:dxaOrig="2205" w:dyaOrig="765" w14:anchorId="636E74AD">
          <v:shape id="_x0000_i1034" type="#_x0000_t75" style="width:110.25pt;height:38.25pt" o:ole="">
            <v:imagedata r:id="rId22" o:title=""/>
          </v:shape>
          <o:OLEObject Type="Embed" ProgID="Equation.3" ShapeID="_x0000_i1034" DrawAspect="Content" ObjectID="_1677335354" r:id="rId23"/>
        </w:object>
      </w:r>
      <w:r>
        <w:rPr>
          <w:snapToGrid w:val="0"/>
          <w:sz w:val="22"/>
          <w:lang w:val="uk-UA"/>
        </w:rPr>
        <w:t xml:space="preserve"> </w:t>
      </w:r>
      <w:r>
        <w:rPr>
          <w:snapToGrid w:val="0"/>
          <w:position w:val="-34"/>
          <w:sz w:val="22"/>
          <w:szCs w:val="20"/>
          <w:lang w:val="uk-UA"/>
        </w:rPr>
        <w:object w:dxaOrig="2235" w:dyaOrig="780" w14:anchorId="1F7EF93A">
          <v:shape id="_x0000_i1035" type="#_x0000_t75" style="width:111.75pt;height:39pt" o:ole="">
            <v:imagedata r:id="rId24" o:title=""/>
          </v:shape>
          <o:OLEObject Type="Embed" ProgID="Equation.3" ShapeID="_x0000_i1035" DrawAspect="Content" ObjectID="_1677335355" r:id="rId25"/>
        </w:object>
      </w:r>
    </w:p>
    <w:p w14:paraId="35687B51" w14:textId="77777777" w:rsidR="004E430B" w:rsidRDefault="004E430B" w:rsidP="004E430B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34"/>
          <w:sz w:val="22"/>
          <w:szCs w:val="20"/>
          <w:lang w:val="uk-UA"/>
        </w:rPr>
        <w:object w:dxaOrig="1995" w:dyaOrig="780" w14:anchorId="652BDA85">
          <v:shape id="_x0000_i1036" type="#_x0000_t75" style="width:99.75pt;height:39pt" o:ole="">
            <v:imagedata r:id="rId26" o:title=""/>
          </v:shape>
          <o:OLEObject Type="Embed" ProgID="Equation.3" ShapeID="_x0000_i1036" DrawAspect="Content" ObjectID="_1677335356" r:id="rId27"/>
        </w:object>
      </w:r>
      <w:r>
        <w:rPr>
          <w:snapToGrid w:val="0"/>
          <w:sz w:val="22"/>
          <w:lang w:val="uk-UA"/>
        </w:rPr>
        <w:t xml:space="preserve"> </w:t>
      </w:r>
      <w:r>
        <w:rPr>
          <w:snapToGrid w:val="0"/>
          <w:position w:val="-28"/>
          <w:sz w:val="22"/>
          <w:szCs w:val="20"/>
          <w:lang w:val="uk-UA"/>
        </w:rPr>
        <w:object w:dxaOrig="1125" w:dyaOrig="675" w14:anchorId="5E6AFFD9">
          <v:shape id="_x0000_i1037" type="#_x0000_t75" style="width:56.25pt;height:33.75pt" o:ole="">
            <v:imagedata r:id="rId28" o:title=""/>
          </v:shape>
          <o:OLEObject Type="Embed" ProgID="Equation.3" ShapeID="_x0000_i1037" DrawAspect="Content" ObjectID="_1677335357" r:id="rId29"/>
        </w:object>
      </w:r>
    </w:p>
    <w:p w14:paraId="044FAD9E" w14:textId="77777777" w:rsidR="004E430B" w:rsidRDefault="004E430B" w:rsidP="004E430B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т</w:t>
      </w:r>
      <w:r>
        <w:rPr>
          <w:snapToGrid w:val="0"/>
          <w:sz w:val="22"/>
          <w:lang w:val="uk-UA"/>
        </w:rPr>
        <w:t xml:space="preserve"> – коефіцієнт сил в'язкого тертя; </w:t>
      </w:r>
      <w:r>
        <w:rPr>
          <w:i/>
          <w:snapToGrid w:val="0"/>
          <w:sz w:val="22"/>
          <w:lang w:val="uk-UA"/>
        </w:rPr>
        <w:t>w</w:t>
      </w:r>
      <w:r>
        <w:rPr>
          <w:snapToGrid w:val="0"/>
          <w:sz w:val="22"/>
          <w:vertAlign w:val="subscript"/>
          <w:lang w:val="uk-UA"/>
        </w:rPr>
        <w:t>р</w:t>
      </w:r>
      <w:r>
        <w:rPr>
          <w:snapToGrid w:val="0"/>
          <w:sz w:val="22"/>
          <w:lang w:val="uk-UA"/>
        </w:rPr>
        <w:t xml:space="preserve"> – число витків обмотки ротора; </w:t>
      </w:r>
      <w:r>
        <w:rPr>
          <w:i/>
          <w:snapToGrid w:val="0"/>
          <w:sz w:val="22"/>
          <w:lang w:val="uk-UA"/>
        </w:rPr>
        <w:t>w</w:t>
      </w:r>
      <w:r>
        <w:rPr>
          <w:snapToGrid w:val="0"/>
          <w:sz w:val="22"/>
          <w:vertAlign w:val="subscript"/>
          <w:lang w:val="uk-UA"/>
        </w:rPr>
        <w:t>c</w:t>
      </w:r>
      <w:r>
        <w:rPr>
          <w:snapToGrid w:val="0"/>
          <w:sz w:val="22"/>
          <w:lang w:val="uk-UA"/>
        </w:rPr>
        <w:t xml:space="preserve"> – число витків обмоток керування та збудження статора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м</w:t>
      </w:r>
      <w:r>
        <w:rPr>
          <w:snapToGrid w:val="0"/>
          <w:sz w:val="22"/>
          <w:lang w:val="uk-UA"/>
        </w:rPr>
        <w:t xml:space="preserve"> – магнітний опір.</w:t>
      </w:r>
    </w:p>
    <w:p w14:paraId="64DFDB97" w14:textId="77777777" w:rsidR="004E430B" w:rsidRPr="004E430B" w:rsidRDefault="004E430B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sectPr w:rsidR="004E430B" w:rsidRPr="004E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D"/>
    <w:rsid w:val="000A6CFD"/>
    <w:rsid w:val="00220183"/>
    <w:rsid w:val="0029373F"/>
    <w:rsid w:val="004E430B"/>
    <w:rsid w:val="006D2A5D"/>
    <w:rsid w:val="008D67C2"/>
    <w:rsid w:val="00CE299D"/>
    <w:rsid w:val="00DC2063"/>
    <w:rsid w:val="00E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B756"/>
  <w15:chartTrackingRefBased/>
  <w15:docId w15:val="{5595893C-B42A-42A7-8B58-A4B9598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CE299D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 Знак4"/>
    <w:basedOn w:val="a"/>
    <w:next w:val="a"/>
    <w:link w:val="30"/>
    <w:qFormat/>
    <w:rsid w:val="00CE299D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CE299D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aliases w:val=" Знак4 Знак"/>
    <w:basedOn w:val="a0"/>
    <w:link w:val="3"/>
    <w:rsid w:val="00CE299D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styleId="a3">
    <w:name w:val="Body Text Indent"/>
    <w:aliases w:val="Знак1 Знак"/>
    <w:basedOn w:val="a"/>
    <w:link w:val="a4"/>
    <w:semiHidden/>
    <w:rsid w:val="00CE299D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4">
    <w:name w:val="Основной текст с отступом Знак"/>
    <w:aliases w:val="Знак1 Знак Знак"/>
    <w:basedOn w:val="a0"/>
    <w:link w:val="a3"/>
    <w:semiHidden/>
    <w:rsid w:val="00CE299D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de">
    <w:name w:val="a_de"/>
    <w:basedOn w:val="a"/>
    <w:rsid w:val="00CE299D"/>
    <w:pPr>
      <w:jc w:val="both"/>
    </w:pPr>
    <w:rPr>
      <w:rFonts w:eastAsia="MS Mincho" w:cs="Arial"/>
      <w:sz w:val="22"/>
      <w:szCs w:val="2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2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ris">
    <w:name w:val="ris"/>
    <w:basedOn w:val="a"/>
    <w:rsid w:val="006D2A5D"/>
    <w:pPr>
      <w:spacing w:after="180"/>
      <w:jc w:val="center"/>
    </w:pPr>
    <w:rPr>
      <w:snapToGrid w:val="0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2020-09-02T07:27:00Z</dcterms:created>
  <dcterms:modified xsi:type="dcterms:W3CDTF">2021-03-15T15:42:00Z</dcterms:modified>
</cp:coreProperties>
</file>