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F6A73" w14:textId="77777777" w:rsidR="006D2A5D" w:rsidRPr="006D2A5D" w:rsidRDefault="006D2A5D" w:rsidP="006D2A5D">
      <w:pPr>
        <w:spacing w:line="36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14:paraId="66B98E43" w14:textId="2DC06692" w:rsidR="006D2A5D" w:rsidRPr="006D2A5D" w:rsidRDefault="006D2A5D" w:rsidP="006D2A5D">
      <w:pPr>
        <w:spacing w:line="36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6D2A5D">
        <w:rPr>
          <w:b/>
          <w:bCs/>
          <w:color w:val="000000" w:themeColor="text1"/>
          <w:sz w:val="28"/>
          <w:szCs w:val="28"/>
          <w:lang w:val="uk-UA"/>
        </w:rPr>
        <w:t>Л</w:t>
      </w:r>
      <w:r w:rsidR="00C31A57">
        <w:rPr>
          <w:b/>
          <w:bCs/>
          <w:color w:val="000000" w:themeColor="text1"/>
          <w:sz w:val="28"/>
          <w:szCs w:val="28"/>
          <w:lang w:val="uk-UA"/>
        </w:rPr>
        <w:t xml:space="preserve">екція 7 </w:t>
      </w:r>
      <w:r w:rsidR="00045167">
        <w:rPr>
          <w:b/>
          <w:bCs/>
          <w:color w:val="000000" w:themeColor="text1"/>
          <w:sz w:val="28"/>
          <w:szCs w:val="28"/>
          <w:lang w:val="uk-UA"/>
        </w:rPr>
        <w:t>від 1.0</w:t>
      </w:r>
      <w:r w:rsidR="00C31A57">
        <w:rPr>
          <w:b/>
          <w:bCs/>
          <w:color w:val="000000" w:themeColor="text1"/>
          <w:sz w:val="28"/>
          <w:szCs w:val="28"/>
          <w:lang w:val="uk-UA"/>
        </w:rPr>
        <w:t>4</w:t>
      </w:r>
      <w:r w:rsidR="00045167">
        <w:rPr>
          <w:b/>
          <w:bCs/>
          <w:color w:val="000000" w:themeColor="text1"/>
          <w:sz w:val="28"/>
          <w:szCs w:val="28"/>
          <w:lang w:val="uk-UA"/>
        </w:rPr>
        <w:t>.2021</w:t>
      </w:r>
    </w:p>
    <w:p w14:paraId="0574E757" w14:textId="4A1D279E" w:rsidR="00045167" w:rsidRPr="00CD0077" w:rsidRDefault="00045167" w:rsidP="00CD0077">
      <w:pPr>
        <w:pStyle w:val="2"/>
        <w:jc w:val="center"/>
        <w:rPr>
          <w:rFonts w:ascii="Times New Roman" w:hAnsi="Times New Roman" w:cs="Times New Roman"/>
          <w:b/>
          <w:bCs/>
          <w:snapToGrid w:val="0"/>
          <w:color w:val="auto"/>
          <w:lang w:val="uk-UA"/>
        </w:rPr>
      </w:pPr>
      <w:r w:rsidRPr="00CD0077">
        <w:rPr>
          <w:rFonts w:ascii="Times New Roman" w:hAnsi="Times New Roman" w:cs="Times New Roman"/>
          <w:b/>
          <w:bCs/>
          <w:snapToGrid w:val="0"/>
          <w:color w:val="auto"/>
          <w:lang w:val="uk-UA"/>
        </w:rPr>
        <w:t>11.8. Сельсини</w:t>
      </w:r>
      <w:r w:rsidR="00C31A57">
        <w:rPr>
          <w:rFonts w:ascii="Times New Roman" w:hAnsi="Times New Roman" w:cs="Times New Roman"/>
          <w:b/>
          <w:bCs/>
          <w:snapToGrid w:val="0"/>
          <w:color w:val="auto"/>
          <w:lang w:val="uk-UA"/>
        </w:rPr>
        <w:t xml:space="preserve"> в індикаторному режимі</w:t>
      </w:r>
    </w:p>
    <w:p w14:paraId="70DBA12F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Сельсинами називають електричні </w:t>
      </w:r>
      <w:proofErr w:type="spellStart"/>
      <w:r>
        <w:rPr>
          <w:snapToGrid w:val="0"/>
          <w:sz w:val="22"/>
          <w:lang w:val="uk-UA"/>
        </w:rPr>
        <w:t>мікромашини</w:t>
      </w:r>
      <w:proofErr w:type="spellEnd"/>
      <w:r>
        <w:rPr>
          <w:snapToGrid w:val="0"/>
          <w:sz w:val="22"/>
          <w:lang w:val="uk-UA"/>
        </w:rPr>
        <w:t>, призначені для синхронного і синфазного поворотів кількох механічно не пов'язаних між собою осей.</w:t>
      </w:r>
    </w:p>
    <w:p w14:paraId="34C38B33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Одну з машин, механічно з'єднану із </w:t>
      </w:r>
      <w:proofErr w:type="spellStart"/>
      <w:r>
        <w:rPr>
          <w:snapToGrid w:val="0"/>
          <w:sz w:val="22"/>
          <w:lang w:val="uk-UA"/>
        </w:rPr>
        <w:t>задаючим</w:t>
      </w:r>
      <w:proofErr w:type="spellEnd"/>
      <w:r>
        <w:rPr>
          <w:snapToGrid w:val="0"/>
          <w:sz w:val="22"/>
          <w:lang w:val="uk-UA"/>
        </w:rPr>
        <w:t xml:space="preserve"> валом, називають датчиком, другу машину, яка відпрацьовує заданий кут, – приймачем.</w:t>
      </w:r>
    </w:p>
    <w:p w14:paraId="4CBFF892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Конструктивно датчик і приймач не відрізняються один від одного. Вони являють собою індукційну машину [51–53], що має дві обмотки: збудження </w:t>
      </w:r>
      <w:proofErr w:type="spellStart"/>
      <w:r>
        <w:rPr>
          <w:i/>
          <w:snapToGrid w:val="0"/>
          <w:sz w:val="22"/>
          <w:lang w:val="uk-UA"/>
        </w:rPr>
        <w:t>w</w:t>
      </w:r>
      <w:r>
        <w:rPr>
          <w:snapToGrid w:val="0"/>
          <w:sz w:val="22"/>
          <w:vertAlign w:val="subscript"/>
          <w:lang w:val="uk-UA"/>
        </w:rPr>
        <w:t>з</w:t>
      </w:r>
      <w:proofErr w:type="spellEnd"/>
      <w:r>
        <w:rPr>
          <w:snapToGrid w:val="0"/>
          <w:sz w:val="22"/>
          <w:lang w:val="uk-UA"/>
        </w:rPr>
        <w:t xml:space="preserve"> (первинну) та синхронізації </w:t>
      </w:r>
      <w:proofErr w:type="spellStart"/>
      <w:r>
        <w:rPr>
          <w:i/>
          <w:snapToGrid w:val="0"/>
          <w:sz w:val="22"/>
          <w:lang w:val="uk-UA"/>
        </w:rPr>
        <w:t>w</w:t>
      </w:r>
      <w:r>
        <w:rPr>
          <w:snapToGrid w:val="0"/>
          <w:sz w:val="22"/>
          <w:vertAlign w:val="subscript"/>
          <w:lang w:val="uk-UA"/>
        </w:rPr>
        <w:t>c</w:t>
      </w:r>
      <w:proofErr w:type="spellEnd"/>
      <w:r>
        <w:rPr>
          <w:smallCaps/>
          <w:snapToGrid w:val="0"/>
          <w:sz w:val="22"/>
          <w:lang w:val="uk-UA"/>
        </w:rPr>
        <w:t xml:space="preserve"> </w:t>
      </w:r>
      <w:r>
        <w:rPr>
          <w:snapToGrid w:val="0"/>
          <w:sz w:val="22"/>
          <w:lang w:val="uk-UA"/>
        </w:rPr>
        <w:t>(вторинну).</w:t>
      </w:r>
    </w:p>
    <w:p w14:paraId="7BAFD918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Залежно від числа фаз обмотки збудження (одна або три) розрізняють однофазні та трифазні сельсини. Синхронізуючі обмотки, як в однофазних, так і в трифазних сельсинах звичайно виконують трифазними.</w:t>
      </w:r>
    </w:p>
    <w:p w14:paraId="242868AE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Розглянемо роботу однофазного сельсина, який використовується в системах автоматики.</w:t>
      </w:r>
    </w:p>
    <w:p w14:paraId="3D449189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Однофазний сельсин – це асинхронна машина, яка має обмотку збудження, розміщену на роторі, та обмотки синхронізації – на статорі. Хоча принцип дії сельсина не залежить від того, яка з обмоток розміщена на статорі, а яка – на роторі, завдяки розміщенню на роторі обмотки збудження вдається підвищити надійність і точність сельсина.</w:t>
      </w:r>
    </w:p>
    <w:p w14:paraId="0A9002B3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Пульсуючий магнітний потік, що створюється ввімкненою на змінну напругу обмоткою збудження сельсина-датчика, індукує ЕРС у фазах обмотки синхронізації.</w:t>
      </w:r>
    </w:p>
    <w:p w14:paraId="51C43CE8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Залежно від значення моменту опору на валу сельсина-приймача розрізняють два режими роботи: індикаторний, коли момент на вихідному валу малий, і трансформаторний, коли на вихідному валу потрібний значний вихідний момент.</w:t>
      </w:r>
    </w:p>
    <w:p w14:paraId="70616CBD" w14:textId="2171D931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Схеми з'єднання сельсинів для індикаторного  режим</w:t>
      </w:r>
      <w:r w:rsidR="009E7411">
        <w:rPr>
          <w:snapToGrid w:val="0"/>
          <w:sz w:val="22"/>
          <w:lang w:val="uk-UA"/>
        </w:rPr>
        <w:t>у</w:t>
      </w:r>
      <w:r>
        <w:rPr>
          <w:snapToGrid w:val="0"/>
          <w:sz w:val="22"/>
          <w:lang w:val="uk-UA"/>
        </w:rPr>
        <w:t xml:space="preserve"> зображен</w:t>
      </w:r>
      <w:r w:rsidR="009E7411"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 xml:space="preserve"> на рис. 11.16</w:t>
      </w:r>
      <w:r w:rsidR="009E7411">
        <w:rPr>
          <w:snapToGrid w:val="0"/>
          <w:sz w:val="22"/>
          <w:lang w:val="uk-UA"/>
        </w:rPr>
        <w:t xml:space="preserve"> а</w:t>
      </w:r>
      <w:r>
        <w:rPr>
          <w:snapToGrid w:val="0"/>
          <w:sz w:val="22"/>
          <w:lang w:val="uk-UA"/>
        </w:rPr>
        <w:t>.</w:t>
      </w:r>
    </w:p>
    <w:p w14:paraId="64959468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 разі індикаторного режиму обмотки збудження сельсинів приймача і датчика ввімкнені в загальну однофазну мережу змінного струму, а обмотки синхронізації датчика з'єднані з відповідними обмотками приймача лініями зв'язку.</w:t>
      </w:r>
    </w:p>
    <w:p w14:paraId="596B3C76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За однакового кутового положення роторів обох машин ЕРС, які </w:t>
      </w:r>
      <w:proofErr w:type="spellStart"/>
      <w:r>
        <w:rPr>
          <w:snapToGrid w:val="0"/>
          <w:sz w:val="22"/>
          <w:lang w:val="uk-UA"/>
        </w:rPr>
        <w:t>індукуються</w:t>
      </w:r>
      <w:proofErr w:type="spellEnd"/>
      <w:r>
        <w:rPr>
          <w:snapToGrid w:val="0"/>
          <w:sz w:val="22"/>
          <w:lang w:val="uk-UA"/>
        </w:rPr>
        <w:t xml:space="preserve"> в обмотках синхронізації датчика та приймача, </w:t>
      </w:r>
      <w:proofErr w:type="spellStart"/>
      <w:r>
        <w:rPr>
          <w:snapToGrid w:val="0"/>
          <w:sz w:val="22"/>
          <w:lang w:val="uk-UA"/>
        </w:rPr>
        <w:t>зрівноважуються</w:t>
      </w:r>
      <w:proofErr w:type="spellEnd"/>
      <w:r>
        <w:rPr>
          <w:snapToGrid w:val="0"/>
          <w:sz w:val="22"/>
          <w:lang w:val="uk-UA"/>
        </w:rPr>
        <w:t>, і струми в лініях зв'язку відсутні.</w:t>
      </w:r>
    </w:p>
    <w:p w14:paraId="01FB5D2D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Якщо між роторами датчика і приймача утвориться деякий кут непогодження, то по обмотках синхронізації потечуть струми, які, </w:t>
      </w:r>
      <w:proofErr w:type="spellStart"/>
      <w:r>
        <w:rPr>
          <w:snapToGrid w:val="0"/>
          <w:sz w:val="22"/>
          <w:lang w:val="uk-UA"/>
        </w:rPr>
        <w:t>взаємодіючи</w:t>
      </w:r>
      <w:proofErr w:type="spellEnd"/>
      <w:r>
        <w:rPr>
          <w:snapToGrid w:val="0"/>
          <w:sz w:val="22"/>
          <w:lang w:val="uk-UA"/>
        </w:rPr>
        <w:t xml:space="preserve"> з потоком збудження, </w:t>
      </w:r>
      <w:proofErr w:type="spellStart"/>
      <w:r>
        <w:rPr>
          <w:snapToGrid w:val="0"/>
          <w:sz w:val="22"/>
          <w:lang w:val="uk-UA"/>
        </w:rPr>
        <w:t>створять</w:t>
      </w:r>
      <w:proofErr w:type="spellEnd"/>
      <w:r>
        <w:rPr>
          <w:snapToGrid w:val="0"/>
          <w:sz w:val="22"/>
          <w:lang w:val="uk-UA"/>
        </w:rPr>
        <w:t xml:space="preserve"> в обох сельсинах синхронізуючі моменти, які будуть намагатися звести до нуля кут непогодження.</w:t>
      </w:r>
    </w:p>
    <w:p w14:paraId="233246D0" w14:textId="77777777" w:rsidR="00045167" w:rsidRDefault="00045167" w:rsidP="00045167">
      <w:pPr>
        <w:pStyle w:val="a3"/>
      </w:pPr>
      <w:r>
        <w:t>Синхронізуючі моменти датчика та приймача направлені в протилежні боки, тому, коли ротор датчика не був би загальмований, то кут непогодження довелося б компенсувати за рахунок повороту обох роторів.</w:t>
      </w:r>
    </w:p>
    <w:p w14:paraId="5AD36DA2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Оскільки звичайно ротор сельсина-датчика загальмований і його синхронізуючий момент врівноважується моментом опору, який повертає і утримує ведучу вісь в заданому положенні, то кут непогодження відпрацьовується лише за рахунок повороту ротора приймача.</w:t>
      </w:r>
    </w:p>
    <w:p w14:paraId="7C21C90C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Синхронізуючий момент залежно від кута непогодження змінюється за синусоїдальним законом</w:t>
      </w:r>
    </w:p>
    <w:p w14:paraId="372AD276" w14:textId="77777777" w:rsidR="00045167" w:rsidRDefault="00045167" w:rsidP="00045167">
      <w:pPr>
        <w:jc w:val="center"/>
        <w:rPr>
          <w:snapToGrid w:val="0"/>
          <w:sz w:val="22"/>
          <w:lang w:val="en-US"/>
        </w:rPr>
      </w:pPr>
      <w:r>
        <w:rPr>
          <w:snapToGrid w:val="0"/>
          <w:position w:val="-10"/>
          <w:sz w:val="22"/>
          <w:lang w:val="en-US"/>
        </w:rPr>
        <w:object w:dxaOrig="1500" w:dyaOrig="320" w14:anchorId="576F2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5.75pt" o:ole="">
            <v:imagedata r:id="rId4" o:title=""/>
          </v:shape>
          <o:OLEObject Type="Embed" ProgID="Equation.3" ShapeID="_x0000_i1025" DrawAspect="Content" ObjectID="_1677316415" r:id="rId5"/>
        </w:object>
      </w:r>
    </w:p>
    <w:p w14:paraId="00D8D183" w14:textId="77777777" w:rsidR="00045167" w:rsidRDefault="00045167" w:rsidP="00045167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proofErr w:type="spellStart"/>
      <w:r>
        <w:rPr>
          <w:i/>
          <w:snapToGrid w:val="0"/>
          <w:sz w:val="22"/>
          <w:lang w:val="uk-UA"/>
        </w:rPr>
        <w:t>М</w:t>
      </w:r>
      <w:r>
        <w:rPr>
          <w:snapToGrid w:val="0"/>
          <w:sz w:val="22"/>
          <w:vertAlign w:val="subscript"/>
          <w:lang w:val="uk-UA"/>
        </w:rPr>
        <w:t>ст</w:t>
      </w:r>
      <w:proofErr w:type="spellEnd"/>
      <w:r>
        <w:rPr>
          <w:snapToGrid w:val="0"/>
          <w:sz w:val="22"/>
          <w:lang w:val="uk-UA"/>
        </w:rPr>
        <w:t>=</w:t>
      </w:r>
      <w:proofErr w:type="spellStart"/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>Ф</w:t>
      </w:r>
      <w:r>
        <w:rPr>
          <w:snapToGrid w:val="0"/>
          <w:sz w:val="22"/>
          <w:vertAlign w:val="subscript"/>
          <w:lang w:val="uk-UA"/>
        </w:rPr>
        <w:t>зт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cт</w:t>
      </w:r>
      <w:r>
        <w:rPr>
          <w:snapToGrid w:val="0"/>
          <w:sz w:val="22"/>
          <w:lang w:val="uk-UA"/>
        </w:rPr>
        <w:t>sin</w:t>
      </w:r>
      <w:proofErr w:type="spellEnd"/>
      <w:r>
        <w:rPr>
          <w:i/>
          <w:snapToGrid w:val="0"/>
          <w:sz w:val="22"/>
          <w:lang w:val="uk-UA"/>
        </w:rPr>
        <w:sym w:font="Symbol" w:char="F06A"/>
      </w:r>
      <w:r>
        <w:rPr>
          <w:snapToGrid w:val="0"/>
          <w:sz w:val="22"/>
          <w:lang w:val="uk-UA"/>
        </w:rPr>
        <w:t>;</w:t>
      </w:r>
      <w:r>
        <w:rPr>
          <w:i/>
          <w:snapToGrid w:val="0"/>
          <w:sz w:val="22"/>
          <w:lang w:val="uk-UA"/>
        </w:rPr>
        <w:t xml:space="preserve"> с –</w:t>
      </w:r>
      <w:r>
        <w:rPr>
          <w:snapToGrid w:val="0"/>
          <w:sz w:val="22"/>
          <w:lang w:val="uk-UA"/>
        </w:rPr>
        <w:t xml:space="preserve"> стала; </w:t>
      </w:r>
      <w:proofErr w:type="spellStart"/>
      <w:r>
        <w:rPr>
          <w:snapToGrid w:val="0"/>
          <w:sz w:val="22"/>
          <w:lang w:val="uk-UA"/>
        </w:rPr>
        <w:t>Ф</w:t>
      </w:r>
      <w:r>
        <w:rPr>
          <w:snapToGrid w:val="0"/>
          <w:sz w:val="22"/>
          <w:vertAlign w:val="subscript"/>
          <w:lang w:val="uk-UA"/>
        </w:rPr>
        <w:t>зт</w:t>
      </w:r>
      <w:proofErr w:type="spellEnd"/>
      <w:r>
        <w:rPr>
          <w:snapToGrid w:val="0"/>
          <w:sz w:val="22"/>
          <w:lang w:val="uk-UA"/>
        </w:rPr>
        <w:t xml:space="preserve"> – максимальне значення потоку збудження; </w:t>
      </w:r>
      <w:proofErr w:type="spellStart"/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ст</w:t>
      </w:r>
      <w:proofErr w:type="spellEnd"/>
      <w:r>
        <w:rPr>
          <w:i/>
          <w:snapToGrid w:val="0"/>
          <w:sz w:val="22"/>
          <w:lang w:val="uk-UA"/>
        </w:rPr>
        <w:t xml:space="preserve"> –</w:t>
      </w:r>
      <w:r>
        <w:rPr>
          <w:snapToGrid w:val="0"/>
          <w:sz w:val="22"/>
          <w:lang w:val="uk-UA"/>
        </w:rPr>
        <w:t xml:space="preserve"> максимальне значення МРС, що створюється однією фазою синхронізуючої обмотки; </w:t>
      </w:r>
      <w:proofErr w:type="spellStart"/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ст</w:t>
      </w:r>
      <w:proofErr w:type="spellEnd"/>
      <w:r>
        <w:rPr>
          <w:snapToGrid w:val="0"/>
          <w:sz w:val="22"/>
          <w:lang w:val="uk-UA"/>
        </w:rPr>
        <w:t xml:space="preserve">=0,9 </w:t>
      </w:r>
      <w:proofErr w:type="spellStart"/>
      <w:r>
        <w:rPr>
          <w:i/>
          <w:snapToGrid w:val="0"/>
          <w:sz w:val="22"/>
          <w:lang w:val="uk-UA"/>
        </w:rPr>
        <w:t>I</w:t>
      </w:r>
      <w:r>
        <w:rPr>
          <w:snapToGrid w:val="0"/>
          <w:sz w:val="22"/>
          <w:vertAlign w:val="subscript"/>
          <w:lang w:val="uk-UA"/>
        </w:rPr>
        <w:t>ст</w:t>
      </w:r>
      <w:proofErr w:type="spellEnd"/>
      <w:r>
        <w:rPr>
          <w:snapToGrid w:val="0"/>
          <w:sz w:val="22"/>
          <w:lang w:val="uk-UA"/>
        </w:rPr>
        <w:t xml:space="preserve"> </w:t>
      </w:r>
      <w:proofErr w:type="spellStart"/>
      <w:r>
        <w:rPr>
          <w:i/>
          <w:snapToGrid w:val="0"/>
          <w:sz w:val="22"/>
          <w:lang w:val="uk-UA"/>
        </w:rPr>
        <w:t>w</w:t>
      </w:r>
      <w:r>
        <w:rPr>
          <w:snapToGrid w:val="0"/>
          <w:sz w:val="22"/>
          <w:vertAlign w:val="subscript"/>
          <w:lang w:val="uk-UA"/>
        </w:rPr>
        <w:t>с</w:t>
      </w:r>
      <w:proofErr w:type="spellEnd"/>
      <w:r>
        <w:rPr>
          <w:snapToGrid w:val="0"/>
          <w:sz w:val="22"/>
          <w:lang w:val="uk-UA"/>
        </w:rPr>
        <w:t xml:space="preserve"> </w:t>
      </w:r>
      <w:proofErr w:type="spellStart"/>
      <w:r>
        <w:rPr>
          <w:i/>
          <w:snapToGrid w:val="0"/>
          <w:sz w:val="22"/>
          <w:lang w:val="uk-UA"/>
        </w:rPr>
        <w:t>k</w:t>
      </w:r>
      <w:r>
        <w:rPr>
          <w:snapToGrid w:val="0"/>
          <w:sz w:val="22"/>
          <w:vertAlign w:val="subscript"/>
          <w:lang w:val="uk-UA"/>
        </w:rPr>
        <w:t>ос</w:t>
      </w:r>
      <w:proofErr w:type="spellEnd"/>
      <w:r>
        <w:rPr>
          <w:snapToGrid w:val="0"/>
          <w:sz w:val="22"/>
          <w:lang w:val="uk-UA"/>
        </w:rPr>
        <w:t xml:space="preserve">; </w:t>
      </w:r>
    </w:p>
    <w:p w14:paraId="18EA3D7F" w14:textId="77777777" w:rsidR="00045167" w:rsidRPr="00045167" w:rsidRDefault="00045167" w:rsidP="00045167">
      <w:pPr>
        <w:jc w:val="both"/>
        <w:rPr>
          <w:snapToGrid w:val="0"/>
          <w:sz w:val="22"/>
          <w:lang w:val="uk-UA"/>
        </w:rPr>
      </w:pPr>
      <w:proofErr w:type="spellStart"/>
      <w:r>
        <w:rPr>
          <w:i/>
          <w:snapToGrid w:val="0"/>
          <w:sz w:val="22"/>
          <w:lang w:val="uk-UA"/>
        </w:rPr>
        <w:t>I</w:t>
      </w:r>
      <w:r>
        <w:rPr>
          <w:snapToGrid w:val="0"/>
          <w:sz w:val="22"/>
          <w:vertAlign w:val="subscript"/>
          <w:lang w:val="uk-UA"/>
        </w:rPr>
        <w:t>ст</w:t>
      </w:r>
      <w:proofErr w:type="spellEnd"/>
      <w:r>
        <w:rPr>
          <w:snapToGrid w:val="0"/>
          <w:sz w:val="22"/>
          <w:lang w:val="uk-UA"/>
        </w:rPr>
        <w:t>=</w:t>
      </w:r>
      <w:proofErr w:type="spellStart"/>
      <w:r>
        <w:rPr>
          <w:i/>
          <w:snapToGrid w:val="0"/>
          <w:sz w:val="22"/>
          <w:lang w:val="uk-UA"/>
        </w:rPr>
        <w:t>E</w:t>
      </w:r>
      <w:r>
        <w:rPr>
          <w:snapToGrid w:val="0"/>
          <w:sz w:val="22"/>
          <w:vertAlign w:val="subscript"/>
          <w:lang w:val="uk-UA"/>
        </w:rPr>
        <w:t>ст</w:t>
      </w:r>
      <w:proofErr w:type="spellEnd"/>
      <w:r>
        <w:rPr>
          <w:snapToGrid w:val="0"/>
          <w:sz w:val="22"/>
          <w:lang w:val="uk-UA"/>
        </w:rPr>
        <w:t>/</w:t>
      </w:r>
      <w:proofErr w:type="spellStart"/>
      <w:r>
        <w:rPr>
          <w:i/>
          <w:snapToGrid w:val="0"/>
          <w:sz w:val="22"/>
          <w:lang w:val="uk-UA"/>
        </w:rPr>
        <w:t>z</w:t>
      </w:r>
      <w:r>
        <w:rPr>
          <w:snapToGrid w:val="0"/>
          <w:sz w:val="22"/>
          <w:vertAlign w:val="subscript"/>
          <w:lang w:val="uk-UA"/>
        </w:rPr>
        <w:t>заг</w:t>
      </w:r>
      <w:proofErr w:type="spellEnd"/>
      <w:r>
        <w:rPr>
          <w:snapToGrid w:val="0"/>
          <w:sz w:val="22"/>
          <w:lang w:val="uk-UA"/>
        </w:rPr>
        <w:t xml:space="preserve">; </w:t>
      </w:r>
      <w:r>
        <w:rPr>
          <w:i/>
          <w:snapToGrid w:val="0"/>
          <w:sz w:val="22"/>
          <w:lang w:val="uk-UA"/>
        </w:rPr>
        <w:t>Е</w:t>
      </w:r>
      <w:r>
        <w:rPr>
          <w:snapToGrid w:val="0"/>
          <w:sz w:val="22"/>
          <w:vertAlign w:val="subscript"/>
          <w:lang w:val="uk-UA"/>
        </w:rPr>
        <w:t>ст</w:t>
      </w:r>
      <w:r>
        <w:rPr>
          <w:snapToGrid w:val="0"/>
          <w:sz w:val="22"/>
          <w:lang w:val="uk-UA"/>
        </w:rPr>
        <w:t xml:space="preserve">=4,44 </w:t>
      </w:r>
      <w:r>
        <w:rPr>
          <w:i/>
          <w:snapToGrid w:val="0"/>
          <w:sz w:val="22"/>
          <w:lang w:val="uk-UA"/>
        </w:rPr>
        <w:t xml:space="preserve">f </w:t>
      </w:r>
      <w:proofErr w:type="spellStart"/>
      <w:r>
        <w:rPr>
          <w:i/>
          <w:snapToGrid w:val="0"/>
          <w:sz w:val="22"/>
          <w:lang w:val="uk-UA"/>
        </w:rPr>
        <w:t>w</w:t>
      </w:r>
      <w:r>
        <w:rPr>
          <w:snapToGrid w:val="0"/>
          <w:sz w:val="22"/>
          <w:vertAlign w:val="subscript"/>
          <w:lang w:val="uk-UA"/>
        </w:rPr>
        <w:t>с</w:t>
      </w:r>
      <w:proofErr w:type="spellEnd"/>
      <w:r>
        <w:rPr>
          <w:snapToGrid w:val="0"/>
          <w:sz w:val="22"/>
          <w:lang w:val="uk-UA"/>
        </w:rPr>
        <w:t xml:space="preserve"> </w:t>
      </w:r>
      <w:proofErr w:type="spellStart"/>
      <w:r>
        <w:rPr>
          <w:i/>
          <w:snapToGrid w:val="0"/>
          <w:sz w:val="22"/>
          <w:lang w:val="uk-UA"/>
        </w:rPr>
        <w:t>k</w:t>
      </w:r>
      <w:r>
        <w:rPr>
          <w:snapToGrid w:val="0"/>
          <w:sz w:val="22"/>
          <w:vertAlign w:val="subscript"/>
          <w:lang w:val="uk-UA"/>
        </w:rPr>
        <w:t>ос</w:t>
      </w:r>
      <w:proofErr w:type="spellEnd"/>
      <w:r>
        <w:rPr>
          <w:snapToGrid w:val="0"/>
          <w:sz w:val="22"/>
          <w:lang w:val="uk-UA"/>
        </w:rPr>
        <w:t xml:space="preserve"> </w:t>
      </w:r>
      <w:proofErr w:type="spellStart"/>
      <w:r>
        <w:rPr>
          <w:snapToGrid w:val="0"/>
          <w:sz w:val="22"/>
          <w:lang w:val="uk-UA"/>
        </w:rPr>
        <w:t>Ф</w:t>
      </w:r>
      <w:r>
        <w:rPr>
          <w:snapToGrid w:val="0"/>
          <w:sz w:val="22"/>
          <w:vertAlign w:val="subscript"/>
          <w:lang w:val="uk-UA"/>
        </w:rPr>
        <w:t>зт</w:t>
      </w:r>
      <w:proofErr w:type="spellEnd"/>
      <w:r>
        <w:rPr>
          <w:snapToGrid w:val="0"/>
          <w:sz w:val="22"/>
          <w:lang w:val="uk-UA"/>
        </w:rPr>
        <w:t xml:space="preserve">; </w:t>
      </w:r>
      <w:proofErr w:type="spellStart"/>
      <w:r>
        <w:rPr>
          <w:i/>
          <w:snapToGrid w:val="0"/>
          <w:sz w:val="22"/>
          <w:lang w:val="uk-UA"/>
        </w:rPr>
        <w:t>z</w:t>
      </w:r>
      <w:r>
        <w:rPr>
          <w:snapToGrid w:val="0"/>
          <w:sz w:val="22"/>
          <w:vertAlign w:val="subscript"/>
          <w:lang w:val="uk-UA"/>
        </w:rPr>
        <w:t>заг</w:t>
      </w:r>
      <w:proofErr w:type="spellEnd"/>
      <w:r>
        <w:rPr>
          <w:snapToGrid w:val="0"/>
          <w:sz w:val="22"/>
          <w:lang w:val="uk-UA"/>
        </w:rPr>
        <w:t xml:space="preserve"> – загальний  опір послідовно ввімкнених обмоток датчика та приймача в лініях зв'язку.</w:t>
      </w:r>
    </w:p>
    <w:p w14:paraId="6D45FFBC" w14:textId="4674C6D8" w:rsidR="00045167" w:rsidRDefault="00045167" w:rsidP="00045167">
      <w:pPr>
        <w:jc w:val="center"/>
        <w:rPr>
          <w:snapToGrid w:val="0"/>
          <w:sz w:val="22"/>
          <w:lang w:val="uk-UA"/>
        </w:rPr>
      </w:pPr>
      <w:r>
        <w:rPr>
          <w:noProof/>
          <w:snapToGrid w:val="0"/>
          <w:sz w:val="22"/>
          <w:lang w:val="uk-UA"/>
        </w:rPr>
        <w:lastRenderedPageBreak/>
        <w:drawing>
          <wp:inline distT="0" distB="0" distL="0" distR="0" wp14:anchorId="5E29AD20" wp14:editId="6195AF59">
            <wp:extent cx="2686050" cy="1981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0C965" w14:textId="77777777" w:rsidR="00045167" w:rsidRDefault="00045167" w:rsidP="00045167">
      <w:pPr>
        <w:jc w:val="center"/>
        <w:rPr>
          <w:snapToGrid w:val="0"/>
          <w:sz w:val="22"/>
          <w:lang w:val="uk-UA"/>
        </w:rPr>
      </w:pPr>
    </w:p>
    <w:p w14:paraId="4EEAEDC0" w14:textId="27A5FD33" w:rsidR="00045167" w:rsidRDefault="00045167" w:rsidP="00045167">
      <w:pPr>
        <w:jc w:val="center"/>
        <w:rPr>
          <w:snapToGrid w:val="0"/>
          <w:sz w:val="22"/>
          <w:lang w:val="uk-UA"/>
        </w:rPr>
      </w:pPr>
    </w:p>
    <w:p w14:paraId="25AFB239" w14:textId="3CC6EF29" w:rsidR="00045167" w:rsidRDefault="00045167" w:rsidP="00045167">
      <w:pPr>
        <w:pStyle w:val="ris"/>
      </w:pPr>
      <w:r>
        <w:t>Рис. 11.16. Схеми з'єднання сельсинів для індикаторного (а) режим</w:t>
      </w:r>
      <w:r w:rsidR="009E7411">
        <w:t>у</w:t>
      </w:r>
    </w:p>
    <w:p w14:paraId="6054F585" w14:textId="36D1CC0A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Один </w:t>
      </w:r>
      <w:r w:rsidR="009E7411">
        <w:rPr>
          <w:snapToGrid w:val="0"/>
          <w:sz w:val="22"/>
          <w:lang w:val="uk-UA"/>
        </w:rPr>
        <w:t>і</w:t>
      </w:r>
      <w:r>
        <w:rPr>
          <w:snapToGrid w:val="0"/>
          <w:sz w:val="22"/>
          <w:lang w:val="uk-UA"/>
        </w:rPr>
        <w:t>з параметрів, що характеризують індикаторний режим роботи сельсина, – це питомий синхронізуючий момент (момент на один градус кута непогодження)</w:t>
      </w:r>
    </w:p>
    <w:p w14:paraId="365BCDBA" w14:textId="77777777" w:rsidR="00045167" w:rsidRDefault="00045167" w:rsidP="00045167">
      <w:pPr>
        <w:jc w:val="center"/>
        <w:rPr>
          <w:snapToGrid w:val="0"/>
          <w:sz w:val="22"/>
          <w:lang w:val="en-US"/>
        </w:rPr>
      </w:pPr>
      <w:r>
        <w:rPr>
          <w:snapToGrid w:val="0"/>
          <w:position w:val="-10"/>
          <w:sz w:val="22"/>
          <w:lang w:val="en-US"/>
        </w:rPr>
        <w:object w:dxaOrig="2840" w:dyaOrig="380" w14:anchorId="5A5CB484">
          <v:shape id="_x0000_i1026" type="#_x0000_t75" style="width:141.75pt;height:18.75pt" o:ole="">
            <v:imagedata r:id="rId7" o:title=""/>
          </v:shape>
          <o:OLEObject Type="Embed" ProgID="Equation.3" ShapeID="_x0000_i1026" DrawAspect="Content" ObjectID="_1677316416" r:id="rId8"/>
        </w:object>
      </w:r>
    </w:p>
    <w:p w14:paraId="7AF02D50" w14:textId="2C406A35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Для сельсинів різної потужності питомий синхронізуючий момент дорівнює (0,1...5)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>10</w:t>
      </w:r>
      <w:r>
        <w:rPr>
          <w:snapToGrid w:val="0"/>
          <w:sz w:val="22"/>
          <w:vertAlign w:val="superscript"/>
          <w:lang w:val="uk-UA"/>
        </w:rPr>
        <w:t>-3</w:t>
      </w:r>
      <w:r>
        <w:rPr>
          <w:snapToGrid w:val="0"/>
          <w:sz w:val="22"/>
          <w:lang w:val="uk-UA"/>
        </w:rPr>
        <w:t xml:space="preserve"> Н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>м/град, а максимальний – (5...30)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>10</w:t>
      </w:r>
      <w:r>
        <w:rPr>
          <w:snapToGrid w:val="0"/>
          <w:sz w:val="22"/>
          <w:vertAlign w:val="superscript"/>
          <w:lang w:val="uk-UA"/>
        </w:rPr>
        <w:t xml:space="preserve">-3 </w:t>
      </w:r>
      <w:r>
        <w:rPr>
          <w:snapToGrid w:val="0"/>
          <w:sz w:val="22"/>
          <w:lang w:val="uk-UA"/>
        </w:rPr>
        <w:t>Н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>м/град.</w:t>
      </w:r>
    </w:p>
    <w:p w14:paraId="3E374321" w14:textId="69171497" w:rsidR="00C31A57" w:rsidRDefault="00C31A57" w:rsidP="00045167">
      <w:pPr>
        <w:ind w:firstLine="284"/>
        <w:jc w:val="both"/>
        <w:rPr>
          <w:snapToGrid w:val="0"/>
          <w:sz w:val="22"/>
          <w:lang w:val="uk-UA"/>
        </w:rPr>
      </w:pPr>
    </w:p>
    <w:p w14:paraId="357DC943" w14:textId="77777777" w:rsidR="00C31A57" w:rsidRDefault="00C31A57" w:rsidP="00045167">
      <w:pPr>
        <w:ind w:firstLine="284"/>
        <w:jc w:val="both"/>
        <w:rPr>
          <w:snapToGrid w:val="0"/>
          <w:sz w:val="22"/>
          <w:lang w:val="uk-UA"/>
        </w:rPr>
      </w:pPr>
    </w:p>
    <w:p w14:paraId="5426C2E7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Залежно від допустимої похибки сельсини, що випускаються промисловістю, поділяються на три класи точності (табл. 11.1).</w:t>
      </w:r>
    </w:p>
    <w:p w14:paraId="6E1001DD" w14:textId="77777777" w:rsidR="00045167" w:rsidRPr="009E7411" w:rsidRDefault="00045167" w:rsidP="00045167">
      <w:pPr>
        <w:ind w:firstLine="284"/>
        <w:jc w:val="both"/>
        <w:rPr>
          <w:snapToGrid w:val="0"/>
          <w:sz w:val="12"/>
        </w:rPr>
      </w:pPr>
    </w:p>
    <w:p w14:paraId="77247557" w14:textId="77777777" w:rsidR="00045167" w:rsidRDefault="00045167" w:rsidP="00045167">
      <w:pPr>
        <w:ind w:firstLine="284"/>
        <w:jc w:val="right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Таблиця 11.1</w:t>
      </w:r>
    </w:p>
    <w:p w14:paraId="4CB686C3" w14:textId="77777777" w:rsidR="00045167" w:rsidRDefault="00045167" w:rsidP="00045167">
      <w:pPr>
        <w:jc w:val="center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Класи точності сельсинів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1276"/>
        <w:gridCol w:w="1276"/>
        <w:gridCol w:w="1275"/>
        <w:gridCol w:w="1189"/>
      </w:tblGrid>
      <w:tr w:rsidR="00045167" w14:paraId="79F3CCF8" w14:textId="77777777" w:rsidTr="00391FB7">
        <w:trPr>
          <w:cantSplit/>
          <w:jc w:val="center"/>
        </w:trPr>
        <w:tc>
          <w:tcPr>
            <w:tcW w:w="1219" w:type="dxa"/>
            <w:vMerge w:val="restart"/>
            <w:vAlign w:val="center"/>
          </w:tcPr>
          <w:p w14:paraId="115CBFEF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Клас точності</w:t>
            </w:r>
          </w:p>
        </w:tc>
        <w:tc>
          <w:tcPr>
            <w:tcW w:w="2552" w:type="dxa"/>
            <w:gridSpan w:val="2"/>
            <w:vAlign w:val="center"/>
          </w:tcPr>
          <w:p w14:paraId="2E3BE62D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 xml:space="preserve">Похибка в індикаторному режимі, 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B0"/>
            </w:r>
          </w:p>
        </w:tc>
        <w:tc>
          <w:tcPr>
            <w:tcW w:w="2464" w:type="dxa"/>
            <w:gridSpan w:val="2"/>
            <w:vAlign w:val="center"/>
          </w:tcPr>
          <w:p w14:paraId="4AFA2896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 xml:space="preserve">Похибка в трансформаторному режимі, 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B0"/>
            </w:r>
          </w:p>
        </w:tc>
      </w:tr>
      <w:tr w:rsidR="00045167" w14:paraId="62D49440" w14:textId="77777777" w:rsidTr="00391FB7">
        <w:trPr>
          <w:cantSplit/>
          <w:jc w:val="center"/>
        </w:trPr>
        <w:tc>
          <w:tcPr>
            <w:tcW w:w="1219" w:type="dxa"/>
            <w:vMerge/>
            <w:vAlign w:val="center"/>
          </w:tcPr>
          <w:p w14:paraId="190B3511" w14:textId="77777777" w:rsidR="00045167" w:rsidRDefault="00045167" w:rsidP="00391FB7">
            <w:pPr>
              <w:jc w:val="center"/>
              <w:rPr>
                <w:snapToGrid w:val="0"/>
                <w:sz w:val="22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DFF8119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Датчик</w:t>
            </w:r>
          </w:p>
        </w:tc>
        <w:tc>
          <w:tcPr>
            <w:tcW w:w="1276" w:type="dxa"/>
            <w:vAlign w:val="center"/>
          </w:tcPr>
          <w:p w14:paraId="2E089791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Приймач</w:t>
            </w:r>
          </w:p>
        </w:tc>
        <w:tc>
          <w:tcPr>
            <w:tcW w:w="1275" w:type="dxa"/>
            <w:vAlign w:val="center"/>
          </w:tcPr>
          <w:p w14:paraId="1AAB5657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Датчик</w:t>
            </w:r>
          </w:p>
        </w:tc>
        <w:tc>
          <w:tcPr>
            <w:tcW w:w="1189" w:type="dxa"/>
            <w:vAlign w:val="center"/>
          </w:tcPr>
          <w:p w14:paraId="3A1C1814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Приймач</w:t>
            </w:r>
          </w:p>
        </w:tc>
      </w:tr>
      <w:tr w:rsidR="00045167" w14:paraId="294F475C" w14:textId="77777777" w:rsidTr="00391FB7">
        <w:trPr>
          <w:cantSplit/>
          <w:jc w:val="center"/>
        </w:trPr>
        <w:tc>
          <w:tcPr>
            <w:tcW w:w="1219" w:type="dxa"/>
            <w:vAlign w:val="center"/>
          </w:tcPr>
          <w:p w14:paraId="1048450D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</w:t>
            </w:r>
          </w:p>
          <w:p w14:paraId="3F8DC97B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2</w:t>
            </w:r>
          </w:p>
          <w:p w14:paraId="3D7751A5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2583F83E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0,25</w:t>
            </w:r>
          </w:p>
          <w:p w14:paraId="52D71912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0,5</w:t>
            </w:r>
          </w:p>
          <w:p w14:paraId="20E9AA5F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3F39C864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0,75</w:t>
            </w:r>
          </w:p>
          <w:p w14:paraId="26C981EA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1,5</w:t>
            </w:r>
          </w:p>
          <w:p w14:paraId="1B89C2D4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2,5</w:t>
            </w:r>
          </w:p>
        </w:tc>
        <w:tc>
          <w:tcPr>
            <w:tcW w:w="1275" w:type="dxa"/>
            <w:vAlign w:val="center"/>
          </w:tcPr>
          <w:p w14:paraId="0F040A2C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0,25</w:t>
            </w:r>
          </w:p>
          <w:p w14:paraId="2906F494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0,5</w:t>
            </w:r>
          </w:p>
          <w:p w14:paraId="0AE1AD42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</w:t>
            </w:r>
          </w:p>
        </w:tc>
        <w:tc>
          <w:tcPr>
            <w:tcW w:w="1189" w:type="dxa"/>
            <w:vAlign w:val="center"/>
          </w:tcPr>
          <w:p w14:paraId="0EC06823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0,25</w:t>
            </w:r>
          </w:p>
          <w:p w14:paraId="0667D22C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0,5</w:t>
            </w:r>
          </w:p>
          <w:p w14:paraId="57F69216" w14:textId="77777777" w:rsidR="00045167" w:rsidRDefault="00045167" w:rsidP="00391FB7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</w:t>
            </w:r>
          </w:p>
        </w:tc>
      </w:tr>
    </w:tbl>
    <w:p w14:paraId="61716771" w14:textId="77777777" w:rsidR="00045167" w:rsidRDefault="00045167" w:rsidP="00045167">
      <w:pPr>
        <w:ind w:firstLine="284"/>
        <w:jc w:val="both"/>
        <w:rPr>
          <w:snapToGrid w:val="0"/>
          <w:sz w:val="16"/>
          <w:lang w:val="uk-UA"/>
        </w:rPr>
      </w:pPr>
    </w:p>
    <w:p w14:paraId="569A3DC7" w14:textId="77777777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При цьому допустима похибка сельсина-приймача в індикаторному режимі значно перевищує похибку датчика. Пояснюється це тим, що на роботу сельсина-приймача в індикаторному режимі значно впливає момент тертя </w:t>
      </w:r>
      <w:proofErr w:type="spellStart"/>
      <w:r>
        <w:rPr>
          <w:i/>
          <w:snapToGrid w:val="0"/>
          <w:sz w:val="22"/>
          <w:lang w:val="uk-UA"/>
        </w:rPr>
        <w:t>М</w:t>
      </w:r>
      <w:r>
        <w:rPr>
          <w:snapToGrid w:val="0"/>
          <w:sz w:val="22"/>
          <w:vertAlign w:val="subscript"/>
          <w:lang w:val="uk-UA"/>
        </w:rPr>
        <w:t>т</w:t>
      </w:r>
      <w:proofErr w:type="spellEnd"/>
      <w:r>
        <w:rPr>
          <w:snapToGrid w:val="0"/>
          <w:sz w:val="22"/>
          <w:lang w:val="uk-UA"/>
        </w:rPr>
        <w:t>.</w:t>
      </w:r>
    </w:p>
    <w:p w14:paraId="7640F26D" w14:textId="5B85BC20" w:rsidR="00045167" w:rsidRDefault="00045167" w:rsidP="00045167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Похибка, що визначається моментом тертя сельсина-приймача, характеризує його зону нечутливості, в межах якої ротор приймача може набувати будь-якого положення при фіксованому положенні ротора датчика. Значення цієї зони визначається співвідношенням </w:t>
      </w:r>
      <w:proofErr w:type="spellStart"/>
      <w:r>
        <w:rPr>
          <w:i/>
          <w:snapToGrid w:val="0"/>
          <w:sz w:val="22"/>
          <w:lang w:val="uk-UA"/>
        </w:rPr>
        <w:t>М</w:t>
      </w:r>
      <w:r>
        <w:rPr>
          <w:snapToGrid w:val="0"/>
          <w:sz w:val="22"/>
          <w:vertAlign w:val="subscript"/>
          <w:lang w:val="uk-UA"/>
        </w:rPr>
        <w:t>т</w:t>
      </w:r>
      <w:proofErr w:type="spellEnd"/>
      <w:r>
        <w:rPr>
          <w:snapToGrid w:val="0"/>
          <w:sz w:val="22"/>
          <w:lang w:val="uk-UA"/>
        </w:rPr>
        <w:t>/</w:t>
      </w:r>
      <w:proofErr w:type="spellStart"/>
      <w:r>
        <w:rPr>
          <w:i/>
          <w:snapToGrid w:val="0"/>
          <w:sz w:val="22"/>
          <w:lang w:val="uk-UA"/>
        </w:rPr>
        <w:t>М</w:t>
      </w:r>
      <w:r>
        <w:rPr>
          <w:snapToGrid w:val="0"/>
          <w:sz w:val="22"/>
          <w:vertAlign w:val="subscript"/>
          <w:lang w:val="uk-UA"/>
        </w:rPr>
        <w:t>пит</w:t>
      </w:r>
      <w:proofErr w:type="spellEnd"/>
      <w:r>
        <w:rPr>
          <w:snapToGrid w:val="0"/>
          <w:sz w:val="22"/>
          <w:lang w:val="uk-UA"/>
        </w:rPr>
        <w:t>.</w:t>
      </w:r>
    </w:p>
    <w:sectPr w:rsidR="0004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9D"/>
    <w:rsid w:val="00045167"/>
    <w:rsid w:val="000A6CFD"/>
    <w:rsid w:val="00220183"/>
    <w:rsid w:val="006D2A5D"/>
    <w:rsid w:val="008C6A1E"/>
    <w:rsid w:val="008D67C2"/>
    <w:rsid w:val="009E7411"/>
    <w:rsid w:val="00C31A57"/>
    <w:rsid w:val="00CD0077"/>
    <w:rsid w:val="00C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B756"/>
  <w15:chartTrackingRefBased/>
  <w15:docId w15:val="{5595893C-B42A-42A7-8B58-A4B9598A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"/>
    <w:basedOn w:val="a"/>
    <w:next w:val="a"/>
    <w:link w:val="10"/>
    <w:qFormat/>
    <w:rsid w:val="00CE299D"/>
    <w:pPr>
      <w:keepNext/>
      <w:spacing w:before="240" w:after="120"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 Знак4"/>
    <w:basedOn w:val="a"/>
    <w:next w:val="a"/>
    <w:link w:val="30"/>
    <w:qFormat/>
    <w:rsid w:val="00CE299D"/>
    <w:pPr>
      <w:keepNext/>
      <w:spacing w:before="240" w:after="60"/>
      <w:jc w:val="center"/>
      <w:outlineLvl w:val="2"/>
    </w:pPr>
    <w:rPr>
      <w:b/>
      <w:bCs/>
      <w:i/>
      <w:i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"/>
    <w:basedOn w:val="a0"/>
    <w:link w:val="1"/>
    <w:rsid w:val="00CE299D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30">
    <w:name w:val="Заголовок 3 Знак"/>
    <w:aliases w:val=" Знак4 Знак"/>
    <w:basedOn w:val="a0"/>
    <w:link w:val="3"/>
    <w:rsid w:val="00CE299D"/>
    <w:rPr>
      <w:rFonts w:ascii="Times New Roman" w:eastAsia="Times New Roman" w:hAnsi="Times New Roman" w:cs="Times New Roman"/>
      <w:b/>
      <w:bCs/>
      <w:i/>
      <w:iCs/>
      <w:sz w:val="20"/>
      <w:szCs w:val="26"/>
      <w:lang w:val="ru-RU" w:eastAsia="ru-RU"/>
    </w:rPr>
  </w:style>
  <w:style w:type="paragraph" w:styleId="a3">
    <w:name w:val="Body Text Indent"/>
    <w:aliases w:val="Знак1 Знак"/>
    <w:basedOn w:val="a"/>
    <w:link w:val="a4"/>
    <w:semiHidden/>
    <w:rsid w:val="00CE299D"/>
    <w:pPr>
      <w:ind w:firstLine="284"/>
      <w:jc w:val="both"/>
    </w:pPr>
    <w:rPr>
      <w:snapToGrid w:val="0"/>
      <w:sz w:val="22"/>
      <w:szCs w:val="20"/>
      <w:lang w:val="uk-UA"/>
    </w:rPr>
  </w:style>
  <w:style w:type="character" w:customStyle="1" w:styleId="a4">
    <w:name w:val="Основной текст с отступом Знак"/>
    <w:aliases w:val="Знак1 Знак Знак"/>
    <w:basedOn w:val="a0"/>
    <w:link w:val="a3"/>
    <w:semiHidden/>
    <w:rsid w:val="00CE299D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de">
    <w:name w:val="a_de"/>
    <w:basedOn w:val="a"/>
    <w:rsid w:val="00CE299D"/>
    <w:pPr>
      <w:jc w:val="both"/>
    </w:pPr>
    <w:rPr>
      <w:rFonts w:eastAsia="MS Mincho" w:cs="Arial"/>
      <w:sz w:val="22"/>
      <w:szCs w:val="2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D2A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ris">
    <w:name w:val="ris"/>
    <w:basedOn w:val="a"/>
    <w:rsid w:val="006D2A5D"/>
    <w:pPr>
      <w:spacing w:after="180"/>
      <w:jc w:val="center"/>
    </w:pPr>
    <w:rPr>
      <w:snapToGrid w:val="0"/>
      <w:sz w:val="22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7</cp:revision>
  <dcterms:created xsi:type="dcterms:W3CDTF">2020-09-02T07:27:00Z</dcterms:created>
  <dcterms:modified xsi:type="dcterms:W3CDTF">2021-03-15T10:26:00Z</dcterms:modified>
</cp:coreProperties>
</file>